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BB" w:rsidRDefault="000F6F18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2D73BB" w:rsidRDefault="000F6F18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2D73BB" w:rsidRDefault="002D73BB">
      <w:pPr>
        <w:rPr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73BB">
        <w:tc>
          <w:tcPr>
            <w:tcW w:w="4785" w:type="dxa"/>
          </w:tcPr>
          <w:p w:rsidR="002D73BB" w:rsidRDefault="000F6F1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2D73BB" w:rsidRDefault="000F6F18">
            <w:pPr>
              <w:rPr>
                <w:lang w:eastAsia="ru-RU"/>
              </w:rPr>
            </w:pPr>
            <w:r>
              <w:rPr>
                <w:highlight w:val="yellow"/>
                <w:lang w:eastAsia="ru-RU"/>
              </w:rPr>
              <w:t>Предприятие</w:t>
            </w:r>
          </w:p>
          <w:p w:rsidR="002D73BB" w:rsidRDefault="000F6F1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«20» октября 2023</w:t>
            </w:r>
          </w:p>
        </w:tc>
        <w:tc>
          <w:tcPr>
            <w:tcW w:w="4786" w:type="dxa"/>
          </w:tcPr>
          <w:p w:rsidR="002D73BB" w:rsidRDefault="000F6F1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2D73BB" w:rsidRDefault="000F6F18">
            <w:pPr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2D73BB" w:rsidRDefault="000F6F1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«20» октября 2023</w:t>
            </w:r>
          </w:p>
        </w:tc>
      </w:tr>
      <w:tr w:rsidR="002D73BB">
        <w:tc>
          <w:tcPr>
            <w:tcW w:w="4785" w:type="dxa"/>
          </w:tcPr>
          <w:p w:rsidR="002D73BB" w:rsidRDefault="000F6F1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2D73BB" w:rsidRDefault="002D73BB">
            <w:pPr>
              <w:rPr>
                <w:lang w:eastAsia="ru-RU"/>
              </w:rPr>
            </w:pPr>
          </w:p>
          <w:p w:rsidR="002D73BB" w:rsidRDefault="000F6F18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(___________)</w:t>
            </w:r>
          </w:p>
          <w:p w:rsidR="002D73BB" w:rsidRDefault="000F6F1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2D73BB" w:rsidRDefault="000F6F18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2D73BB" w:rsidRDefault="002D73BB">
            <w:pPr>
              <w:rPr>
                <w:lang w:eastAsia="ru-RU"/>
              </w:rPr>
            </w:pPr>
          </w:p>
          <w:p w:rsidR="002D73BB" w:rsidRDefault="000F6F18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________________________(Г.А. Савчук)</w:t>
            </w:r>
          </w:p>
          <w:p w:rsidR="002D73BB" w:rsidRDefault="000F6F1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2D73BB" w:rsidRDefault="002D73BB">
      <w:pPr>
        <w:rPr>
          <w:sz w:val="26"/>
          <w:szCs w:val="26"/>
          <w:lang w:eastAsia="ru-RU"/>
        </w:rPr>
      </w:pPr>
    </w:p>
    <w:p w:rsidR="002D73BB" w:rsidRDefault="000F6F18">
      <w:pPr>
        <w:rPr>
          <w:lang w:eastAsia="ru-RU"/>
        </w:rPr>
      </w:pPr>
      <w:r>
        <w:rPr>
          <w:lang w:eastAsia="ru-RU"/>
        </w:rPr>
        <w:t>ШГУП ИнЭУ</w:t>
      </w:r>
      <w:r>
        <w:rPr>
          <w:lang w:eastAsia="ru-RU"/>
        </w:rPr>
        <w:tab/>
      </w:r>
      <w:r>
        <w:rPr>
          <w:lang w:eastAsia="ru-RU"/>
        </w:rPr>
        <w:tab/>
        <w:t>Группа ЭУМ-223812</w:t>
      </w:r>
    </w:p>
    <w:p w:rsidR="002D73BB" w:rsidRDefault="000F6F18">
      <w:pPr>
        <w:rPr>
          <w:lang w:eastAsia="ru-RU"/>
        </w:rPr>
      </w:pPr>
      <w:r>
        <w:rPr>
          <w:lang w:eastAsia="ru-RU"/>
        </w:rPr>
        <w:t xml:space="preserve">Кафедра интегрированных маркетинговых коммуникаций </w:t>
      </w:r>
      <w:r>
        <w:rPr>
          <w:lang w:eastAsia="ru-RU"/>
        </w:rPr>
        <w:t>и брендинга</w:t>
      </w:r>
    </w:p>
    <w:p w:rsidR="002D73BB" w:rsidRDefault="000F6F18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2D73BB" w:rsidRDefault="000F6F18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отсутствует</w:t>
      </w:r>
    </w:p>
    <w:p w:rsidR="002D73BB" w:rsidRDefault="000F6F18">
      <w:pPr>
        <w:rPr>
          <w:lang w:eastAsia="ru-RU"/>
        </w:rPr>
      </w:pPr>
      <w:r>
        <w:rPr>
          <w:lang w:eastAsia="ru-RU"/>
        </w:rPr>
        <w:t>Наименование магистерской программы «PR и реклама в международных коммуникациях»</w:t>
      </w:r>
    </w:p>
    <w:p w:rsidR="002D73BB" w:rsidRDefault="002D73BB">
      <w:pPr>
        <w:jc w:val="center"/>
        <w:rPr>
          <w:b/>
          <w:sz w:val="28"/>
          <w:szCs w:val="28"/>
          <w:lang w:eastAsia="ru-RU"/>
        </w:rPr>
      </w:pPr>
    </w:p>
    <w:p w:rsidR="002D73BB" w:rsidRDefault="000F6F18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2D73BB" w:rsidRDefault="000F6F18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</w:t>
      </w:r>
      <w:r>
        <w:rPr>
          <w:lang w:eastAsia="ru-RU"/>
        </w:rPr>
        <w:t>венную (Профессионально-творческая практика) практику студента</w:t>
      </w:r>
    </w:p>
    <w:p w:rsidR="002D73BB" w:rsidRDefault="002D73BB">
      <w:pPr>
        <w:pBdr>
          <w:bottom w:val="single" w:sz="12" w:space="1" w:color="auto"/>
        </w:pBdr>
        <w:jc w:val="center"/>
        <w:rPr>
          <w:lang w:eastAsia="ru-RU"/>
        </w:rPr>
      </w:pPr>
    </w:p>
    <w:p w:rsidR="002D73BB" w:rsidRDefault="000F6F18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2D73BB" w:rsidRDefault="000F6F18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 xml:space="preserve">1. Тема задания на практику: профессионально-творческая практика в сфере международных коммуникаций.  </w:t>
      </w:r>
    </w:p>
    <w:p w:rsidR="002D73BB" w:rsidRDefault="000F6F18">
      <w:pPr>
        <w:jc w:val="both"/>
        <w:rPr>
          <w:lang w:eastAsia="ru-RU"/>
        </w:rPr>
      </w:pPr>
      <w:r>
        <w:rPr>
          <w:lang w:eastAsia="ru-RU"/>
        </w:rPr>
        <w:t>2. Срок практики с 20.11.2023 по 17.12.2023.</w:t>
      </w:r>
    </w:p>
    <w:p w:rsidR="002D73BB" w:rsidRDefault="000F6F18">
      <w:pPr>
        <w:jc w:val="both"/>
        <w:rPr>
          <w:lang w:eastAsia="ru-RU"/>
        </w:rPr>
      </w:pPr>
      <w:r>
        <w:rPr>
          <w:lang w:eastAsia="ru-RU"/>
        </w:rPr>
        <w:t>3. Место прохождени</w:t>
      </w:r>
      <w:r>
        <w:rPr>
          <w:lang w:eastAsia="ru-RU"/>
        </w:rPr>
        <w:t xml:space="preserve">я практики: </w:t>
      </w:r>
    </w:p>
    <w:p w:rsidR="002D73BB" w:rsidRDefault="000F6F18">
      <w:pPr>
        <w:jc w:val="both"/>
        <w:rPr>
          <w:lang w:eastAsia="ru-RU"/>
        </w:rPr>
      </w:pPr>
      <w:r>
        <w:rPr>
          <w:lang w:eastAsia="ru-RU"/>
        </w:rPr>
        <w:t>4. Вид практики (Тип): производственная (Профессионально-творческая практика).</w:t>
      </w:r>
    </w:p>
    <w:p w:rsidR="002D73BB" w:rsidRDefault="000F6F18">
      <w:pPr>
        <w:jc w:val="both"/>
        <w:rPr>
          <w:lang w:eastAsia="ru-RU"/>
        </w:rPr>
      </w:pPr>
      <w:r>
        <w:rPr>
          <w:lang w:eastAsia="ru-RU"/>
        </w:rPr>
        <w:t>5. Содержание отчета: введение (п.1); аналитический раздел (п. 2); практический раздел (пп.3</w:t>
      </w:r>
      <w:r w:rsidRPr="000F6F18">
        <w:rPr>
          <w:lang w:eastAsia="ru-RU"/>
        </w:rPr>
        <w:t>,</w:t>
      </w:r>
      <w:r>
        <w:rPr>
          <w:lang w:eastAsia="ru-RU"/>
        </w:rPr>
        <w:t>7</w:t>
      </w:r>
      <w:r>
        <w:rPr>
          <w:lang w:eastAsia="ru-RU"/>
        </w:rPr>
        <w:t xml:space="preserve">); приложения (видео- и текстовые материалы и т.п., авторство студента заверяется подписью руководителя практики от предприятия, </w:t>
      </w:r>
      <w:r w:rsidRPr="000F6F18">
        <w:rPr>
          <w:lang w:eastAsia="ru-RU"/>
        </w:rPr>
        <w:t>на</w:t>
      </w:r>
      <w:r>
        <w:rPr>
          <w:lang w:eastAsia="ru-RU"/>
        </w:rPr>
        <w:t xml:space="preserve"> котором студент проходил практику).</w:t>
      </w:r>
      <w:r w:rsidRPr="000F6F18">
        <w:rPr>
          <w:lang w:eastAsia="ru-RU"/>
        </w:rPr>
        <w:t xml:space="preserve"> Данный отчет (основной отчет по практике) готовится на английском языке, приложения могу</w:t>
      </w:r>
      <w:r w:rsidRPr="000F6F18">
        <w:rPr>
          <w:lang w:eastAsia="ru-RU"/>
        </w:rPr>
        <w:t>т содержать тексты на русском языке. Объем отчета 10-15 страниц. Отдельным отчетом, с отдельным титульным листом, готовится материал по пп.4-6. Данный отчет также имеет введение (коротко описывается организация для которой готовится программа участия в выс</w:t>
      </w:r>
      <w:r w:rsidRPr="000F6F18">
        <w:rPr>
          <w:lang w:eastAsia="ru-RU"/>
        </w:rPr>
        <w:t>тавочной деятельности), аналитический раздел (п.4), практический раздел (в него включаются все разработанные материалы пп.5-6), заключение (содержит выводы о том, насколько организацию заинтересовала разработанная программа участия в выставочной деятельнос</w:t>
      </w:r>
      <w:r w:rsidRPr="000F6F18">
        <w:rPr>
          <w:lang w:eastAsia="ru-RU"/>
        </w:rPr>
        <w:t xml:space="preserve">ти, какая обратная связь на разработку была получена). Данный отчет (по пп.4-6) готовится на русском или английском языке по выбору студента. </w:t>
      </w:r>
      <w:proofErr w:type="spellStart"/>
      <w:r>
        <w:rPr>
          <w:lang w:val="en-US" w:eastAsia="ru-RU"/>
        </w:rPr>
        <w:t>Объем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отчета</w:t>
      </w:r>
      <w:proofErr w:type="spellEnd"/>
      <w:r>
        <w:rPr>
          <w:lang w:val="en-US" w:eastAsia="ru-RU"/>
        </w:rPr>
        <w:t xml:space="preserve"> 10-15 </w:t>
      </w:r>
      <w:proofErr w:type="spellStart"/>
      <w:r>
        <w:rPr>
          <w:lang w:val="en-US" w:eastAsia="ru-RU"/>
        </w:rPr>
        <w:t>страниц</w:t>
      </w:r>
      <w:proofErr w:type="spellEnd"/>
      <w:r>
        <w:rPr>
          <w:lang w:val="en-US" w:eastAsia="ru-RU"/>
        </w:rPr>
        <w:t>.</w:t>
      </w:r>
    </w:p>
    <w:p w:rsidR="002D73BB" w:rsidRDefault="002D73BB">
      <w:pPr>
        <w:jc w:val="both"/>
        <w:rPr>
          <w:b/>
          <w:sz w:val="28"/>
          <w:szCs w:val="28"/>
          <w:lang w:eastAsia="ru-RU"/>
        </w:rPr>
      </w:pPr>
    </w:p>
    <w:p w:rsidR="002D73BB" w:rsidRDefault="000F6F18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2D73BB">
        <w:trPr>
          <w:trHeight w:val="500"/>
        </w:trPr>
        <w:tc>
          <w:tcPr>
            <w:tcW w:w="1696" w:type="dxa"/>
            <w:shd w:val="clear" w:color="auto" w:fill="auto"/>
          </w:tcPr>
          <w:p w:rsidR="002D73BB" w:rsidRDefault="000F6F18">
            <w:pPr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2D73BB" w:rsidRDefault="000F6F18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 w:rsidR="002D73BB" w:rsidRDefault="002D73BB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D73BB" w:rsidRDefault="000F6F18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2D73BB" w:rsidRDefault="000F6F18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D73BB">
        <w:tc>
          <w:tcPr>
            <w:tcW w:w="1696" w:type="dxa"/>
            <w:shd w:val="clear" w:color="auto" w:fill="auto"/>
          </w:tcPr>
          <w:p w:rsidR="002D73BB" w:rsidRDefault="000F6F1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2D73BB" w:rsidRDefault="000F6F1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2D73BB" w:rsidRDefault="000F6F1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559" w:type="dxa"/>
            <w:shd w:val="clear" w:color="auto" w:fill="auto"/>
          </w:tcPr>
          <w:p w:rsidR="002D73BB" w:rsidRDefault="002D73B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D73BB">
        <w:tc>
          <w:tcPr>
            <w:tcW w:w="1696" w:type="dxa"/>
            <w:shd w:val="clear" w:color="auto" w:fill="auto"/>
          </w:tcPr>
          <w:p w:rsidR="002D73BB" w:rsidRDefault="000F6F1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Дать </w:t>
            </w:r>
            <w:r>
              <w:rPr>
                <w:sz w:val="16"/>
                <w:szCs w:val="16"/>
              </w:rPr>
              <w:t xml:space="preserve">характеристику организации, на базе которой студент проходит практику (название, юр.адрес,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</w:t>
            </w:r>
            <w:r>
              <w:rPr>
                <w:sz w:val="16"/>
                <w:szCs w:val="16"/>
              </w:rPr>
              <w:t>целевыми группами).</w:t>
            </w:r>
          </w:p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Проанализировать реализацию в организации коммуникаций по рекламе и связям с общественностью, как выстроена работа с целевыми группами организации: существует ли план работы, на какой период он составляется; на основе какой информаци</w:t>
            </w:r>
            <w:r>
              <w:rPr>
                <w:sz w:val="16"/>
                <w:szCs w:val="16"/>
              </w:rPr>
              <w:t>и планируется работа; какие источники информации используются.</w:t>
            </w:r>
            <w:r w:rsidRPr="000F6F18">
              <w:rPr>
                <w:sz w:val="16"/>
                <w:szCs w:val="16"/>
              </w:rPr>
              <w:t xml:space="preserve"> Сделать вывод, насколько для данной организации актуально международное продвижение, планируется ли оно в настоящее время, что именно делается в этом </w:t>
            </w:r>
            <w:r w:rsidRPr="000F6F18">
              <w:rPr>
                <w:sz w:val="16"/>
                <w:szCs w:val="16"/>
              </w:rPr>
              <w:lastRenderedPageBreak/>
              <w:t>направлении, насколько текущее международно</w:t>
            </w:r>
            <w:r w:rsidRPr="000F6F18">
              <w:rPr>
                <w:sz w:val="16"/>
                <w:szCs w:val="16"/>
              </w:rPr>
              <w:t xml:space="preserve">е продвижение эффективно. </w:t>
            </w:r>
          </w:p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Принять участие в текущей коммуникационной деятельности организации.</w:t>
            </w:r>
          </w:p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0F6F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На основе собранной информации и полученного опыта участия в коммуникационной деятельности организаци</w:t>
            </w:r>
            <w:r w:rsidRPr="000F6F18">
              <w:rPr>
                <w:sz w:val="16"/>
                <w:szCs w:val="16"/>
              </w:rPr>
              <w:t>и,</w:t>
            </w:r>
            <w:r>
              <w:rPr>
                <w:sz w:val="16"/>
                <w:szCs w:val="16"/>
              </w:rPr>
              <w:t xml:space="preserve"> разработать программу</w:t>
            </w:r>
            <w:r w:rsidRPr="000F6F18">
              <w:rPr>
                <w:sz w:val="16"/>
                <w:szCs w:val="16"/>
              </w:rPr>
              <w:t xml:space="preserve"> ее участия</w:t>
            </w:r>
            <w:r>
              <w:rPr>
                <w:sz w:val="16"/>
                <w:szCs w:val="16"/>
              </w:rPr>
              <w:t xml:space="preserve"> </w:t>
            </w:r>
            <w:r w:rsidRPr="000F6F18">
              <w:rPr>
                <w:sz w:val="16"/>
                <w:szCs w:val="16"/>
              </w:rPr>
              <w:t>в выставочной дея</w:t>
            </w:r>
            <w:r w:rsidRPr="000F6F18">
              <w:rPr>
                <w:sz w:val="16"/>
                <w:szCs w:val="16"/>
              </w:rPr>
              <w:t>тельности</w:t>
            </w:r>
            <w:r>
              <w:rPr>
                <w:sz w:val="16"/>
                <w:szCs w:val="16"/>
              </w:rPr>
              <w:t xml:space="preserve">. Если стратегия предприятия </w:t>
            </w:r>
            <w:r w:rsidRPr="000F6F18">
              <w:rPr>
                <w:sz w:val="16"/>
                <w:szCs w:val="16"/>
              </w:rPr>
              <w:t xml:space="preserve">на данный момент </w:t>
            </w:r>
            <w:r>
              <w:rPr>
                <w:sz w:val="16"/>
                <w:szCs w:val="16"/>
              </w:rPr>
              <w:t xml:space="preserve">не предполагает </w:t>
            </w:r>
            <w:r w:rsidRPr="000F6F18">
              <w:rPr>
                <w:sz w:val="16"/>
                <w:szCs w:val="16"/>
              </w:rPr>
              <w:t>участия в выставочной деятельности</w:t>
            </w:r>
            <w:r>
              <w:rPr>
                <w:sz w:val="16"/>
                <w:szCs w:val="16"/>
              </w:rPr>
              <w:t xml:space="preserve">, то </w:t>
            </w:r>
            <w:r w:rsidRPr="000F6F18">
              <w:rPr>
                <w:sz w:val="16"/>
                <w:szCs w:val="16"/>
              </w:rPr>
              <w:t xml:space="preserve">необходимо обосновать целесообразность такого участия, опираясь на </w:t>
            </w:r>
            <w:r>
              <w:rPr>
                <w:sz w:val="16"/>
                <w:szCs w:val="16"/>
              </w:rPr>
              <w:t>стратегически</w:t>
            </w:r>
            <w:r w:rsidRPr="000F6F1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</w:t>
            </w:r>
            <w:r w:rsidRPr="000F6F18">
              <w:rPr>
                <w:sz w:val="16"/>
                <w:szCs w:val="16"/>
              </w:rPr>
              <w:t>маркетинговые цели</w:t>
            </w:r>
            <w:r>
              <w:rPr>
                <w:sz w:val="16"/>
                <w:szCs w:val="16"/>
              </w:rPr>
              <w:t xml:space="preserve"> предприятия и его актуальными задачами</w:t>
            </w:r>
            <w:r w:rsidRPr="000F6F18">
              <w:rPr>
                <w:sz w:val="16"/>
                <w:szCs w:val="16"/>
              </w:rPr>
              <w:t xml:space="preserve">, </w:t>
            </w:r>
            <w:r w:rsidRPr="000F6F18">
              <w:rPr>
                <w:sz w:val="16"/>
                <w:szCs w:val="16"/>
              </w:rPr>
              <w:t>анализ рынка, анализ коммуникационной (в том числе, выставочной деятельности) конкурентов, а затем на основе данной разработки предложить программу участия.</w:t>
            </w:r>
          </w:p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Разработать документацию, сопровождающую программу </w:t>
            </w:r>
            <w:r w:rsidRPr="000F6F18">
              <w:rPr>
                <w:sz w:val="16"/>
                <w:szCs w:val="16"/>
              </w:rPr>
              <w:t>участия в выставочной деятельности</w:t>
            </w:r>
            <w:r>
              <w:rPr>
                <w:sz w:val="16"/>
                <w:szCs w:val="16"/>
              </w:rPr>
              <w:t>: концепцию</w:t>
            </w:r>
            <w:r>
              <w:rPr>
                <w:sz w:val="16"/>
                <w:szCs w:val="16"/>
              </w:rPr>
              <w:t xml:space="preserve">/основную идею </w:t>
            </w:r>
            <w:r w:rsidRPr="000F6F18">
              <w:rPr>
                <w:sz w:val="16"/>
                <w:szCs w:val="16"/>
              </w:rPr>
              <w:t>участия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медиа-план</w:t>
            </w:r>
            <w:proofErr w:type="gramEnd"/>
            <w:r>
              <w:rPr>
                <w:sz w:val="16"/>
                <w:szCs w:val="16"/>
              </w:rPr>
              <w:t>, расчет бюджета, критерии замера эффективности программы.</w:t>
            </w:r>
          </w:p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Представить и обсудить разработанную программу </w:t>
            </w:r>
            <w:r w:rsidRPr="000F6F18">
              <w:rPr>
                <w:sz w:val="16"/>
                <w:szCs w:val="16"/>
              </w:rPr>
              <w:t xml:space="preserve">участия в выставочной деятельности </w:t>
            </w:r>
            <w:r>
              <w:rPr>
                <w:sz w:val="16"/>
                <w:szCs w:val="16"/>
              </w:rPr>
              <w:t>и сопровождающие ее документы с руководством организации</w:t>
            </w:r>
            <w:r w:rsidRPr="000F6F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в одном из форматов:</w:t>
            </w:r>
            <w:r>
              <w:rPr>
                <w:sz w:val="16"/>
                <w:szCs w:val="16"/>
              </w:rPr>
              <w:t xml:space="preserve"> корпоративный семинар для определенной 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</w:t>
            </w:r>
            <w:r>
              <w:rPr>
                <w:sz w:val="16"/>
                <w:szCs w:val="16"/>
              </w:rPr>
              <w:t>ожности внедрения, получение рецензии на проект от руководителя практики на предприятии.</w:t>
            </w:r>
          </w:p>
          <w:p w:rsidR="002D73BB" w:rsidRDefault="000F6F18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Подготовить материал для сайта ИнЭУ (на русском и английском языках, с иллюстрациями), а также 2-3 поста для паблика направления «Реклама и связи с общественностью»</w:t>
            </w:r>
            <w:r>
              <w:rPr>
                <w:sz w:val="16"/>
                <w:szCs w:val="16"/>
              </w:rPr>
              <w:t xml:space="preserve"> во ВКонтакте. Необходимо выбрать идею для материала, способную привлечь внимание. Это может быть связано с прохождением практики или другими событиями в процессе обучения. Идею подготовки материалов, их тематику, необходимо согласовать с руководителем пра</w:t>
            </w:r>
            <w:r>
              <w:rPr>
                <w:sz w:val="16"/>
                <w:szCs w:val="16"/>
              </w:rPr>
              <w:t xml:space="preserve">ктики от УрФУ, до того, как их подготовить. </w:t>
            </w:r>
            <w:r w:rsidRPr="000F6F18">
              <w:rPr>
                <w:sz w:val="16"/>
                <w:szCs w:val="16"/>
              </w:rPr>
              <w:t>Вместо этого задания может быть выполнено другое, по решению руководителя практики от УрФУ (например, принять участие в мастер-классе, подготовить материал по текущей проектной деятельности и т.п.).</w:t>
            </w:r>
          </w:p>
        </w:tc>
        <w:tc>
          <w:tcPr>
            <w:tcW w:w="1843" w:type="dxa"/>
            <w:shd w:val="clear" w:color="auto" w:fill="auto"/>
          </w:tcPr>
          <w:p w:rsidR="002D73BB" w:rsidRDefault="000F6F18">
            <w:r>
              <w:rPr>
                <w:sz w:val="18"/>
                <w:szCs w:val="18"/>
              </w:rPr>
              <w:lastRenderedPageBreak/>
              <w:t>20.11.2023-15</w:t>
            </w:r>
            <w:r>
              <w:rPr>
                <w:sz w:val="18"/>
                <w:szCs w:val="18"/>
              </w:rPr>
              <w:t>.12.2023</w:t>
            </w:r>
          </w:p>
        </w:tc>
        <w:tc>
          <w:tcPr>
            <w:tcW w:w="1559" w:type="dxa"/>
            <w:shd w:val="clear" w:color="auto" w:fill="auto"/>
          </w:tcPr>
          <w:p w:rsidR="002D73BB" w:rsidRDefault="002D73B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D73BB">
        <w:tc>
          <w:tcPr>
            <w:tcW w:w="1696" w:type="dxa"/>
            <w:shd w:val="clear" w:color="auto" w:fill="auto"/>
          </w:tcPr>
          <w:p w:rsidR="002D73BB" w:rsidRDefault="000F6F1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2D73BB" w:rsidRDefault="000F6F1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2D73BB" w:rsidRDefault="000F6F18">
            <w:r>
              <w:rPr>
                <w:sz w:val="18"/>
                <w:szCs w:val="18"/>
              </w:rPr>
              <w:t>16.12.2023-17.12.2023</w:t>
            </w:r>
          </w:p>
        </w:tc>
        <w:tc>
          <w:tcPr>
            <w:tcW w:w="1559" w:type="dxa"/>
            <w:shd w:val="clear" w:color="auto" w:fill="auto"/>
          </w:tcPr>
          <w:p w:rsidR="002D73BB" w:rsidRDefault="002D73BB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D73BB" w:rsidRDefault="002D73BB">
      <w:pPr>
        <w:pStyle w:val="a4"/>
        <w:rPr>
          <w:rFonts w:ascii="Times New Roman" w:hAnsi="Times New Roman" w:cs="Times New Roman"/>
          <w:lang w:eastAsia="ru-RU"/>
        </w:rPr>
      </w:pPr>
    </w:p>
    <w:p w:rsidR="002D73BB" w:rsidRDefault="000F6F1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УрФУ___________________________                   Голубкова Е.А.</w:t>
      </w:r>
    </w:p>
    <w:p w:rsidR="002D73BB" w:rsidRDefault="000F6F18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2D73BB" w:rsidRDefault="000F6F18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2D73BB" w:rsidRDefault="000F6F18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D73BB" w:rsidRDefault="000F6F1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0F6F18" w:rsidRDefault="000F6F18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0F6F18" w:rsidRDefault="000F6F18">
      <w:pPr>
        <w:spacing w:after="160" w:line="259" w:lineRule="auto"/>
        <w:rPr>
          <w:rFonts w:eastAsia="Calibri"/>
          <w:sz w:val="22"/>
          <w:szCs w:val="22"/>
          <w:vertAlign w:val="superscript"/>
          <w:lang w:eastAsia="ru-RU"/>
        </w:rPr>
      </w:pPr>
      <w:r>
        <w:rPr>
          <w:vertAlign w:val="superscript"/>
          <w:lang w:eastAsia="ru-RU"/>
        </w:rPr>
        <w:br w:type="page"/>
      </w:r>
    </w:p>
    <w:p w:rsidR="000F6F18" w:rsidRDefault="000F6F18" w:rsidP="000F6F1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МИНИСТЕРСТВО НАУКИ И ВЫСШЕГО ОБРАЗОВАНИЯ </w:t>
      </w:r>
    </w:p>
    <w:p w:rsidR="000F6F18" w:rsidRDefault="000F6F18" w:rsidP="000F6F18">
      <w:pPr>
        <w:jc w:val="center"/>
        <w:rPr>
          <w:b/>
          <w:color w:val="000000"/>
        </w:rPr>
      </w:pPr>
      <w:r>
        <w:rPr>
          <w:b/>
          <w:color w:val="000000"/>
        </w:rPr>
        <w:t>РОССИЙСКОЙ ФЕДЕРАЦИИ</w:t>
      </w:r>
    </w:p>
    <w:p w:rsidR="000F6F18" w:rsidRDefault="000F6F18" w:rsidP="000F6F18">
      <w:pPr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автономное </w:t>
      </w:r>
    </w:p>
    <w:p w:rsidR="000F6F18" w:rsidRDefault="000F6F18" w:rsidP="000F6F18">
      <w:pPr>
        <w:jc w:val="center"/>
        <w:rPr>
          <w:color w:val="000000"/>
        </w:rPr>
      </w:pPr>
      <w:r>
        <w:rPr>
          <w:color w:val="000000"/>
        </w:rPr>
        <w:t>образовательное учреждение высшего образования</w:t>
      </w:r>
    </w:p>
    <w:p w:rsidR="000F6F18" w:rsidRDefault="000F6F18" w:rsidP="000F6F18">
      <w:pPr>
        <w:jc w:val="center"/>
        <w:rPr>
          <w:b/>
        </w:rPr>
      </w:pPr>
      <w:r>
        <w:rPr>
          <w:b/>
        </w:rPr>
        <w:t>УРАЛЬСКИЙ ФЕДЕРАЛЬНЫЙ УНИВЕРСИТЕТ</w:t>
      </w:r>
    </w:p>
    <w:p w:rsidR="000F6F18" w:rsidRDefault="000F6F18" w:rsidP="000F6F18">
      <w:pPr>
        <w:jc w:val="center"/>
        <w:rPr>
          <w:color w:val="000000"/>
        </w:rPr>
      </w:pPr>
      <w:r>
        <w:rPr>
          <w:color w:val="000000"/>
        </w:rPr>
        <w:t>имени первого Президента России Б.Н. Ельцина</w:t>
      </w:r>
    </w:p>
    <w:p w:rsidR="000F6F18" w:rsidRDefault="000F6F18" w:rsidP="000F6F18">
      <w:pPr>
        <w:jc w:val="center"/>
        <w:rPr>
          <w:color w:val="000000"/>
        </w:rPr>
      </w:pPr>
    </w:p>
    <w:p w:rsidR="000F6F18" w:rsidRDefault="000F6F18" w:rsidP="000F6F18">
      <w:pPr>
        <w:rPr>
          <w:sz w:val="16"/>
          <w:szCs w:val="16"/>
        </w:rPr>
      </w:pPr>
    </w:p>
    <w:p w:rsidR="000F6F18" w:rsidRDefault="000F6F18" w:rsidP="000F6F18"/>
    <w:p w:rsidR="000F6F18" w:rsidRDefault="000F6F18" w:rsidP="000F6F18"/>
    <w:p w:rsidR="000F6F18" w:rsidRDefault="000F6F18" w:rsidP="000F6F18">
      <w:pPr>
        <w:jc w:val="center"/>
        <w:rPr>
          <w:b/>
        </w:rPr>
      </w:pPr>
      <w:r>
        <w:rPr>
          <w:b/>
        </w:rPr>
        <w:t>ИНДИВИДУАЛЬНОЕ ЗАДАНИЕ</w:t>
      </w:r>
    </w:p>
    <w:p w:rsidR="000F6F18" w:rsidRDefault="000F6F18" w:rsidP="000F6F18">
      <w:pPr>
        <w:pBdr>
          <w:bottom w:val="single" w:sz="12" w:space="1" w:color="auto"/>
        </w:pBdr>
        <w:jc w:val="center"/>
      </w:pPr>
      <w:r>
        <w:t>на практику слушателя</w:t>
      </w:r>
    </w:p>
    <w:p w:rsidR="000F6F18" w:rsidRDefault="000F6F18" w:rsidP="000F6F18">
      <w:pPr>
        <w:pBdr>
          <w:bottom w:val="single" w:sz="12" w:space="1" w:color="auto"/>
        </w:pBdr>
        <w:jc w:val="center"/>
      </w:pPr>
    </w:p>
    <w:p w:rsidR="000F6F18" w:rsidRDefault="000F6F18" w:rsidP="000F6F18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(фамилия, имя, отчество)</w:t>
      </w:r>
    </w:p>
    <w:p w:rsidR="000F6F18" w:rsidRDefault="000F6F18" w:rsidP="000F6F18">
      <w:pPr>
        <w:jc w:val="center"/>
      </w:pPr>
      <w:bookmarkStart w:id="0" w:name="_Hlk150339596"/>
      <w:bookmarkStart w:id="1" w:name="_Hlk150339558"/>
    </w:p>
    <w:p w:rsidR="000F6F18" w:rsidRDefault="000F6F18" w:rsidP="000F6F18">
      <w:pPr>
        <w:jc w:val="center"/>
      </w:pPr>
      <w:r>
        <w:t xml:space="preserve">по дополнительной профессиональной программе – </w:t>
      </w:r>
    </w:p>
    <w:p w:rsidR="000F6F18" w:rsidRDefault="000F6F18" w:rsidP="000F6F18">
      <w:pPr>
        <w:jc w:val="center"/>
      </w:pPr>
      <w:r>
        <w:t>программе профессиональной переподготовки</w:t>
      </w:r>
    </w:p>
    <w:bookmarkEnd w:id="0"/>
    <w:p w:rsidR="000F6F18" w:rsidRDefault="000F6F18" w:rsidP="000F6F18">
      <w:pPr>
        <w:jc w:val="center"/>
      </w:pPr>
      <w:r>
        <w:t>«</w:t>
      </w:r>
      <w:r>
        <w:rPr>
          <w:lang w:eastAsia="ru-RU"/>
        </w:rPr>
        <w:t>Управление процессом подготовки к участию в торгово-промышленной выставке организации-экспонента</w:t>
      </w:r>
      <w:r>
        <w:t>»</w:t>
      </w:r>
    </w:p>
    <w:p w:rsidR="000F6F18" w:rsidRDefault="000F6F18" w:rsidP="000F6F18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(наименование программы)</w:t>
      </w:r>
    </w:p>
    <w:p w:rsidR="000F6F18" w:rsidRDefault="000F6F18" w:rsidP="000F6F18">
      <w:pPr>
        <w:jc w:val="center"/>
        <w:rPr>
          <w:bCs/>
        </w:rPr>
      </w:pPr>
    </w:p>
    <w:p w:rsidR="000F6F18" w:rsidRDefault="000F6F18" w:rsidP="000F6F18">
      <w:pPr>
        <w:jc w:val="center"/>
        <w:rPr>
          <w:bCs/>
        </w:rPr>
      </w:pPr>
      <w:r>
        <w:rPr>
          <w:bCs/>
        </w:rPr>
        <w:t>для получения дополнительной квалификации</w:t>
      </w:r>
    </w:p>
    <w:p w:rsidR="000F6F18" w:rsidRDefault="000F6F18" w:rsidP="000F6F18">
      <w:pPr>
        <w:jc w:val="center"/>
        <w:rPr>
          <w:sz w:val="28"/>
          <w:szCs w:val="28"/>
        </w:rPr>
      </w:pPr>
      <w:r>
        <w:rPr>
          <w:color w:val="000000"/>
          <w:lang w:eastAsia="ru-RU"/>
        </w:rPr>
        <w:t xml:space="preserve">Специалист по управлению процессом подготовки к участию в торгово-промышленной выставке организации-экспонента, </w:t>
      </w:r>
      <w:r w:rsidRPr="000F6F18">
        <w:rPr>
          <w:lang w:eastAsia="ru-RU"/>
        </w:rPr>
        <w:t>(</w:t>
      </w:r>
      <w:proofErr w:type="gramStart"/>
      <w:r>
        <w:rPr>
          <w:lang w:eastAsia="ru-RU"/>
        </w:rPr>
        <w:t xml:space="preserve">6 </w:t>
      </w:r>
      <w:r w:rsidRPr="000F6F18">
        <w:rPr>
          <w:lang w:eastAsia="ru-RU"/>
        </w:rPr>
        <w:t xml:space="preserve"> уровень</w:t>
      </w:r>
      <w:proofErr w:type="gramEnd"/>
      <w:r w:rsidRPr="000F6F18">
        <w:rPr>
          <w:lang w:eastAsia="ru-RU"/>
        </w:rPr>
        <w:t xml:space="preserve"> квалификации)</w:t>
      </w:r>
    </w:p>
    <w:p w:rsidR="000F6F18" w:rsidRDefault="000F6F18" w:rsidP="000F6F18">
      <w:pPr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наименование и уровень квалификации</w:t>
      </w:r>
    </w:p>
    <w:bookmarkEnd w:id="1"/>
    <w:p w:rsidR="000F6F18" w:rsidRDefault="000F6F18" w:rsidP="000F6F18">
      <w:pPr>
        <w:pBdr>
          <w:bottom w:val="single" w:sz="12" w:space="1" w:color="auto"/>
        </w:pBdr>
        <w:spacing w:after="120"/>
        <w:jc w:val="both"/>
      </w:pPr>
    </w:p>
    <w:p w:rsidR="000F6F18" w:rsidRDefault="000F6F18" w:rsidP="000F6F18">
      <w:pPr>
        <w:pBdr>
          <w:bottom w:val="single" w:sz="12" w:space="1" w:color="auto"/>
        </w:pBdr>
        <w:spacing w:after="120"/>
        <w:jc w:val="both"/>
      </w:pPr>
    </w:p>
    <w:p w:rsidR="000F6F18" w:rsidRDefault="000F6F18" w:rsidP="000F6F18">
      <w:pPr>
        <w:pBdr>
          <w:bottom w:val="single" w:sz="12" w:space="1" w:color="auto"/>
        </w:pBdr>
        <w:spacing w:after="120"/>
        <w:jc w:val="both"/>
      </w:pPr>
      <w:r>
        <w:t xml:space="preserve">1. Тема задания на практику: </w:t>
      </w:r>
    </w:p>
    <w:p w:rsidR="000F6F18" w:rsidRDefault="000F6F18" w:rsidP="000F6F18">
      <w:pPr>
        <w:pBdr>
          <w:bottom w:val="single" w:sz="12" w:space="1" w:color="auto"/>
        </w:pBdr>
        <w:spacing w:after="120"/>
        <w:jc w:val="both"/>
      </w:pPr>
      <w:r>
        <w:rPr>
          <w:lang w:eastAsia="ru-RU"/>
        </w:rPr>
        <w:t>профессионально-творческая практика в сфере международных коммуникаций</w:t>
      </w:r>
    </w:p>
    <w:p w:rsidR="000F6F18" w:rsidRDefault="000F6F18" w:rsidP="000F6F18">
      <w:pPr>
        <w:spacing w:after="120"/>
        <w:jc w:val="both"/>
      </w:pPr>
      <w:r>
        <w:t xml:space="preserve">2. Срок практики с </w:t>
      </w:r>
      <w:r w:rsidRPr="000F6F18">
        <w:t xml:space="preserve">20 ноября </w:t>
      </w:r>
      <w:r>
        <w:t>по</w:t>
      </w:r>
      <w:r w:rsidRPr="000F6F18">
        <w:t xml:space="preserve"> 17 декабря </w:t>
      </w:r>
      <w:proofErr w:type="gramStart"/>
      <w:r w:rsidRPr="000F6F18">
        <w:t>2023</w:t>
      </w:r>
      <w:r>
        <w:t xml:space="preserve">  г.</w:t>
      </w:r>
      <w:proofErr w:type="gramEnd"/>
      <w:r>
        <w:t xml:space="preserve"> </w:t>
      </w:r>
      <w:r>
        <w:rPr>
          <w:rFonts w:eastAsia="Calibri"/>
          <w:lang w:eastAsia="en-US"/>
        </w:rPr>
        <w:t xml:space="preserve"> </w:t>
      </w:r>
      <w:r>
        <w:t xml:space="preserve">Срок сдачи отчета </w:t>
      </w:r>
      <w:r w:rsidRPr="000F6F18">
        <w:t>26.12.23.</w:t>
      </w:r>
    </w:p>
    <w:p w:rsidR="000F6F18" w:rsidRDefault="000F6F18" w:rsidP="000F6F18">
      <w:pPr>
        <w:spacing w:after="120"/>
        <w:jc w:val="both"/>
      </w:pPr>
      <w:r>
        <w:t>3. Место прохождения практики:</w:t>
      </w:r>
    </w:p>
    <w:p w:rsidR="000F6F18" w:rsidRDefault="000F6F18" w:rsidP="000F6F18">
      <w:pPr>
        <w:spacing w:after="120"/>
        <w:jc w:val="both"/>
        <w:rPr>
          <w:u w:val="single"/>
        </w:rPr>
      </w:pPr>
      <w:r>
        <w:rPr>
          <w:u w:val="single"/>
        </w:rPr>
        <w:t>_______ ________________________________________________________________________</w:t>
      </w:r>
    </w:p>
    <w:p w:rsidR="000F6F18" w:rsidRDefault="000F6F18" w:rsidP="000F6F18">
      <w:pPr>
        <w:spacing w:after="120"/>
        <w:jc w:val="both"/>
      </w:pPr>
      <w:r>
        <w:t>4. Рабочий график (план) проведения практики</w:t>
      </w:r>
    </w:p>
    <w:p w:rsidR="000F6F18" w:rsidRDefault="000F6F18" w:rsidP="000F6F18">
      <w:pPr>
        <w:jc w:val="center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4391"/>
        <w:gridCol w:w="1850"/>
        <w:gridCol w:w="1599"/>
      </w:tblGrid>
      <w:tr w:rsidR="000F6F18" w:rsidTr="00340587">
        <w:trPr>
          <w:trHeight w:val="20"/>
        </w:trPr>
        <w:tc>
          <w:tcPr>
            <w:tcW w:w="990" w:type="pct"/>
            <w:shd w:val="clear" w:color="auto" w:fill="auto"/>
          </w:tcPr>
          <w:p w:rsidR="000F6F18" w:rsidRDefault="000F6F18" w:rsidP="00340587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Этапы практики</w:t>
            </w:r>
          </w:p>
        </w:tc>
        <w:tc>
          <w:tcPr>
            <w:tcW w:w="2246" w:type="pct"/>
            <w:shd w:val="clear" w:color="auto" w:fill="auto"/>
          </w:tcPr>
          <w:p w:rsidR="000F6F18" w:rsidRDefault="000F6F18" w:rsidP="0034058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Наименование работ</w:t>
            </w:r>
          </w:p>
        </w:tc>
        <w:tc>
          <w:tcPr>
            <w:tcW w:w="946" w:type="pct"/>
            <w:shd w:val="clear" w:color="auto" w:fill="auto"/>
          </w:tcPr>
          <w:p w:rsidR="000F6F18" w:rsidRDefault="000F6F18" w:rsidP="0034058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Срок</w:t>
            </w:r>
          </w:p>
        </w:tc>
        <w:tc>
          <w:tcPr>
            <w:tcW w:w="866" w:type="pct"/>
            <w:shd w:val="clear" w:color="auto" w:fill="auto"/>
          </w:tcPr>
          <w:p w:rsidR="000F6F18" w:rsidRDefault="000F6F18" w:rsidP="0034058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Примечание</w:t>
            </w:r>
          </w:p>
        </w:tc>
      </w:tr>
      <w:tr w:rsidR="000F6F18" w:rsidTr="00340587">
        <w:trPr>
          <w:trHeight w:val="898"/>
        </w:trPr>
        <w:tc>
          <w:tcPr>
            <w:tcW w:w="990" w:type="pct"/>
            <w:shd w:val="clear" w:color="auto" w:fill="auto"/>
          </w:tcPr>
          <w:p w:rsidR="000F6F18" w:rsidRDefault="000F6F18" w:rsidP="00340587">
            <w:pPr>
              <w:jc w:val="center"/>
            </w:pPr>
            <w:r>
              <w:t>организационный</w:t>
            </w:r>
          </w:p>
        </w:tc>
        <w:tc>
          <w:tcPr>
            <w:tcW w:w="2246" w:type="pct"/>
            <w:shd w:val="clear" w:color="auto" w:fill="auto"/>
          </w:tcPr>
          <w:p w:rsidR="000F6F18" w:rsidRDefault="000F6F18" w:rsidP="00340587">
            <w:pPr>
              <w:jc w:val="both"/>
              <w:rPr>
                <w:i/>
                <w:iCs/>
                <w:color w:val="0070C0"/>
              </w:rPr>
            </w:pPr>
            <w:r w:rsidRPr="000F6F18"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</w:t>
            </w:r>
            <w:r>
              <w:rPr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46" w:type="pct"/>
            <w:shd w:val="clear" w:color="auto" w:fill="auto"/>
          </w:tcPr>
          <w:p w:rsidR="000F6F18" w:rsidRDefault="000F6F18" w:rsidP="00340587">
            <w:proofErr w:type="spellStart"/>
            <w:r>
              <w:rPr>
                <w:lang w:val="en-US"/>
              </w:rPr>
              <w:t>до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начала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практики</w:t>
            </w:r>
            <w:proofErr w:type="spellEnd"/>
          </w:p>
        </w:tc>
        <w:tc>
          <w:tcPr>
            <w:tcW w:w="866" w:type="pct"/>
            <w:shd w:val="clear" w:color="auto" w:fill="auto"/>
          </w:tcPr>
          <w:p w:rsidR="000F6F18" w:rsidRDefault="000F6F18" w:rsidP="00340587">
            <w:pPr>
              <w:jc w:val="both"/>
            </w:pPr>
          </w:p>
        </w:tc>
      </w:tr>
      <w:tr w:rsidR="000F6F18" w:rsidTr="00340587">
        <w:trPr>
          <w:trHeight w:val="20"/>
        </w:trPr>
        <w:tc>
          <w:tcPr>
            <w:tcW w:w="990" w:type="pct"/>
            <w:shd w:val="clear" w:color="auto" w:fill="auto"/>
          </w:tcPr>
          <w:p w:rsidR="000F6F18" w:rsidRDefault="000F6F18" w:rsidP="00340587">
            <w:pPr>
              <w:jc w:val="center"/>
            </w:pPr>
            <w:r>
              <w:t>основной</w:t>
            </w:r>
          </w:p>
        </w:tc>
        <w:tc>
          <w:tcPr>
            <w:tcW w:w="2246" w:type="pct"/>
            <w:shd w:val="clear" w:color="auto" w:fill="auto"/>
          </w:tcPr>
          <w:p w:rsidR="000F6F18" w:rsidRDefault="000F6F18" w:rsidP="00340587">
            <w:pPr>
              <w:shd w:val="clear" w:color="FFFFFF" w:fill="FFFFFF"/>
              <w:jc w:val="both"/>
              <w:rPr>
                <w:i/>
                <w:iCs/>
                <w:color w:val="0070C0"/>
              </w:rPr>
            </w:pPr>
            <w:r w:rsidRPr="000F6F18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Дать характеристику организации, на базе которой студент проходит практику (название, </w:t>
            </w:r>
            <w:proofErr w:type="spellStart"/>
            <w:proofErr w:type="gramStart"/>
            <w:r>
              <w:rPr>
                <w:sz w:val="16"/>
                <w:szCs w:val="16"/>
              </w:rPr>
              <w:t>юр.адрес</w:t>
            </w:r>
            <w:proofErr w:type="spellEnd"/>
            <w:proofErr w:type="gramEnd"/>
            <w:r>
              <w:rPr>
                <w:sz w:val="16"/>
                <w:szCs w:val="16"/>
              </w:rPr>
              <w:t>, сфера деятельности, подразделение (в котором студент проходит практику), должность и ФИО куратора практики, целевые группы организаций, основные виды коммуникаций с целевыми группами).</w:t>
            </w:r>
          </w:p>
          <w:p w:rsidR="000F6F18" w:rsidRDefault="000F6F18" w:rsidP="00340587">
            <w:pPr>
              <w:shd w:val="clear" w:color="FFFFFF" w:fill="FFFFFF"/>
              <w:jc w:val="both"/>
              <w:rPr>
                <w:i/>
                <w:iCs/>
                <w:color w:val="0070C0"/>
              </w:rPr>
            </w:pPr>
            <w:r>
              <w:rPr>
                <w:sz w:val="16"/>
                <w:szCs w:val="16"/>
              </w:rPr>
              <w:t>2. Проанализировать реализацию в организации коммуникаций по рекламе и связям с общественностью, как выстроена работа с целевыми группами организации: существует ли план работы, на какой период он составляется; на основе какой информации планируется работа; какие источники информации используются.</w:t>
            </w:r>
            <w:r w:rsidRPr="000F6F18">
              <w:rPr>
                <w:sz w:val="16"/>
                <w:szCs w:val="16"/>
              </w:rPr>
              <w:t xml:space="preserve"> Сделать вывод, насколько для данной организации актуально международное продвижение, планируется ли оно в настоящее время, что именно делается в этом направлении, </w:t>
            </w:r>
            <w:r w:rsidRPr="000F6F18">
              <w:rPr>
                <w:sz w:val="16"/>
                <w:szCs w:val="16"/>
              </w:rPr>
              <w:lastRenderedPageBreak/>
              <w:t xml:space="preserve">насколько текущее международное продвижение эффективно. </w:t>
            </w:r>
          </w:p>
          <w:p w:rsidR="000F6F18" w:rsidRDefault="000F6F18" w:rsidP="00340587">
            <w:pPr>
              <w:shd w:val="clear" w:color="FFFFFF" w:fill="FFFFFF"/>
              <w:jc w:val="both"/>
              <w:rPr>
                <w:i/>
                <w:iCs/>
                <w:color w:val="0070C0"/>
              </w:rPr>
            </w:pPr>
            <w:r>
              <w:rPr>
                <w:sz w:val="16"/>
                <w:szCs w:val="16"/>
              </w:rPr>
              <w:t>3. Принять участие в текущей коммуникационной деятельности организации.</w:t>
            </w:r>
          </w:p>
          <w:p w:rsidR="000F6F18" w:rsidRDefault="000F6F18" w:rsidP="00340587">
            <w:pPr>
              <w:shd w:val="clear" w:color="FFFFFF" w:fill="FFFFFF"/>
              <w:jc w:val="both"/>
              <w:rPr>
                <w:i/>
                <w:iCs/>
                <w:color w:val="0070C0"/>
              </w:rPr>
            </w:pPr>
            <w:r w:rsidRPr="000F6F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На основе собранной информации и полученного опыта участия в коммуникационной деятельности организаци</w:t>
            </w:r>
            <w:r w:rsidRPr="000F6F18">
              <w:rPr>
                <w:sz w:val="16"/>
                <w:szCs w:val="16"/>
              </w:rPr>
              <w:t>и,</w:t>
            </w:r>
            <w:r>
              <w:rPr>
                <w:sz w:val="16"/>
                <w:szCs w:val="16"/>
              </w:rPr>
              <w:t xml:space="preserve"> разработать программу</w:t>
            </w:r>
            <w:r w:rsidRPr="000F6F18">
              <w:rPr>
                <w:sz w:val="16"/>
                <w:szCs w:val="16"/>
              </w:rPr>
              <w:t xml:space="preserve"> ее участия</w:t>
            </w:r>
            <w:r>
              <w:rPr>
                <w:sz w:val="16"/>
                <w:szCs w:val="16"/>
              </w:rPr>
              <w:t xml:space="preserve"> </w:t>
            </w:r>
            <w:r w:rsidRPr="000F6F18">
              <w:rPr>
                <w:sz w:val="16"/>
                <w:szCs w:val="16"/>
              </w:rPr>
              <w:t>в выставочной деятельности</w:t>
            </w:r>
            <w:r>
              <w:rPr>
                <w:sz w:val="16"/>
                <w:szCs w:val="16"/>
              </w:rPr>
              <w:t xml:space="preserve">. Если стратегия предприятия </w:t>
            </w:r>
            <w:r w:rsidRPr="000F6F18">
              <w:rPr>
                <w:sz w:val="16"/>
                <w:szCs w:val="16"/>
              </w:rPr>
              <w:t xml:space="preserve">на данный момент </w:t>
            </w:r>
            <w:r>
              <w:rPr>
                <w:sz w:val="16"/>
                <w:szCs w:val="16"/>
              </w:rPr>
              <w:t xml:space="preserve">не предполагает </w:t>
            </w:r>
            <w:r w:rsidRPr="000F6F18">
              <w:rPr>
                <w:sz w:val="16"/>
                <w:szCs w:val="16"/>
              </w:rPr>
              <w:t>участия в выставочной деятельности</w:t>
            </w:r>
            <w:r>
              <w:rPr>
                <w:sz w:val="16"/>
                <w:szCs w:val="16"/>
              </w:rPr>
              <w:t xml:space="preserve">, то </w:t>
            </w:r>
            <w:r w:rsidRPr="000F6F18">
              <w:rPr>
                <w:sz w:val="16"/>
                <w:szCs w:val="16"/>
              </w:rPr>
              <w:t xml:space="preserve">необходимо обосновать целесообразность такого участия, опираясь на </w:t>
            </w:r>
            <w:r>
              <w:rPr>
                <w:sz w:val="16"/>
                <w:szCs w:val="16"/>
              </w:rPr>
              <w:t>стратегически</w:t>
            </w:r>
            <w:r w:rsidRPr="000F6F18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</w:t>
            </w:r>
            <w:r w:rsidRPr="000F6F18">
              <w:rPr>
                <w:sz w:val="16"/>
                <w:szCs w:val="16"/>
              </w:rPr>
              <w:t>маркетинговые цели</w:t>
            </w:r>
            <w:r>
              <w:rPr>
                <w:sz w:val="16"/>
                <w:szCs w:val="16"/>
              </w:rPr>
              <w:t xml:space="preserve"> предприятия и его актуальными задачами</w:t>
            </w:r>
            <w:r w:rsidRPr="000F6F18">
              <w:rPr>
                <w:sz w:val="16"/>
                <w:szCs w:val="16"/>
              </w:rPr>
              <w:t>, анализ рынка, анализ коммуникационной (в том числе, выставочной деятельности) конкурентов, а затем на основе данной разработки предложить программу участия.</w:t>
            </w:r>
          </w:p>
          <w:p w:rsidR="000F6F18" w:rsidRDefault="000F6F18" w:rsidP="00340587">
            <w:pPr>
              <w:shd w:val="clear" w:color="FFFFFF" w:fill="FFFFFF"/>
              <w:jc w:val="both"/>
              <w:rPr>
                <w:i/>
                <w:iCs/>
                <w:color w:val="0070C0"/>
              </w:rPr>
            </w:pPr>
            <w:r>
              <w:rPr>
                <w:sz w:val="16"/>
                <w:szCs w:val="16"/>
              </w:rPr>
              <w:t xml:space="preserve">5. Разработать документацию, сопровождающую программу </w:t>
            </w:r>
            <w:r w:rsidRPr="000F6F18">
              <w:rPr>
                <w:sz w:val="16"/>
                <w:szCs w:val="16"/>
              </w:rPr>
              <w:t>участия в выставочной деятельности</w:t>
            </w:r>
            <w:r>
              <w:rPr>
                <w:sz w:val="16"/>
                <w:szCs w:val="16"/>
              </w:rPr>
              <w:t xml:space="preserve">: концепцию/основную идею </w:t>
            </w:r>
            <w:r w:rsidRPr="000F6F18">
              <w:rPr>
                <w:sz w:val="16"/>
                <w:szCs w:val="16"/>
              </w:rPr>
              <w:t>участия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медиа-план</w:t>
            </w:r>
            <w:proofErr w:type="gramEnd"/>
            <w:r>
              <w:rPr>
                <w:sz w:val="16"/>
                <w:szCs w:val="16"/>
              </w:rPr>
              <w:t>, расчет бюджета, критерии замера эффективности программы.</w:t>
            </w:r>
          </w:p>
          <w:p w:rsidR="000F6F18" w:rsidRDefault="000F6F18" w:rsidP="00340587">
            <w:pPr>
              <w:shd w:val="clear" w:color="FFFFFF" w:fill="FFFFFF"/>
              <w:jc w:val="both"/>
              <w:rPr>
                <w:i/>
                <w:iCs/>
                <w:color w:val="0070C0"/>
              </w:rPr>
            </w:pPr>
            <w:r>
              <w:rPr>
                <w:sz w:val="16"/>
                <w:szCs w:val="16"/>
              </w:rPr>
              <w:t xml:space="preserve">6. Представить и обсудить разработанную программу </w:t>
            </w:r>
            <w:r w:rsidRPr="000F6F18">
              <w:rPr>
                <w:sz w:val="16"/>
                <w:szCs w:val="16"/>
              </w:rPr>
              <w:t xml:space="preserve">участия в выставочной деятельности </w:t>
            </w:r>
            <w:r>
              <w:rPr>
                <w:sz w:val="16"/>
                <w:szCs w:val="16"/>
              </w:rPr>
              <w:t>и сопровождающие ее документы с руководством организации</w:t>
            </w:r>
            <w:r w:rsidRPr="000F6F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в одном из форматов: корпоративный семинар для определенной аудитории (служб маркетинга, рекламы, связей с общественностью, отдела продаж, группы менеджеров, топ-менеджеров, включая первое лицо организации), аналитическая записка первому лицу организации для заключения о возможности внедрения, получение рецензии на проект от руководителя практики на предприятии.</w:t>
            </w:r>
          </w:p>
          <w:p w:rsidR="000F6F18" w:rsidRDefault="000F6F18" w:rsidP="00340587">
            <w:pPr>
              <w:tabs>
                <w:tab w:val="left" w:pos="393"/>
              </w:tabs>
              <w:spacing w:line="253" w:lineRule="auto"/>
              <w:jc w:val="both"/>
              <w:rPr>
                <w:i/>
                <w:iCs/>
                <w:color w:val="0070C0"/>
              </w:rPr>
            </w:pPr>
            <w:r>
              <w:rPr>
                <w:sz w:val="16"/>
                <w:szCs w:val="16"/>
              </w:rPr>
              <w:t xml:space="preserve">7. Подготовить материал для сайта </w:t>
            </w:r>
            <w:proofErr w:type="spellStart"/>
            <w:r>
              <w:rPr>
                <w:sz w:val="16"/>
                <w:szCs w:val="16"/>
              </w:rPr>
              <w:t>ИнЭУ</w:t>
            </w:r>
            <w:proofErr w:type="spellEnd"/>
            <w:r>
              <w:rPr>
                <w:sz w:val="16"/>
                <w:szCs w:val="16"/>
              </w:rPr>
              <w:t xml:space="preserve"> (на русском и английском языках, с иллюстрациями), а также 2-3 поста для </w:t>
            </w:r>
            <w:proofErr w:type="spellStart"/>
            <w:r>
              <w:rPr>
                <w:sz w:val="16"/>
                <w:szCs w:val="16"/>
              </w:rPr>
              <w:t>паблика</w:t>
            </w:r>
            <w:proofErr w:type="spellEnd"/>
            <w:r>
              <w:rPr>
                <w:sz w:val="16"/>
                <w:szCs w:val="16"/>
              </w:rPr>
              <w:t xml:space="preserve"> направления «Реклама и связи с общественностью» во </w:t>
            </w:r>
            <w:proofErr w:type="spellStart"/>
            <w:r>
              <w:rPr>
                <w:sz w:val="16"/>
                <w:szCs w:val="16"/>
              </w:rPr>
              <w:t>ВКонтакте</w:t>
            </w:r>
            <w:proofErr w:type="spellEnd"/>
            <w:r>
              <w:rPr>
                <w:sz w:val="16"/>
                <w:szCs w:val="16"/>
              </w:rPr>
              <w:t xml:space="preserve">. Необходимо выбрать идею для материала, способную привлечь внимание. Это может быть связано с прохождением практики или другими событиями в процессе обучения. Идею подготовки материалов, их тематику, необходимо согласовать с руководителем практики от УрФУ, до того, как их подготовить. </w:t>
            </w:r>
            <w:r w:rsidRPr="000F6F18">
              <w:rPr>
                <w:sz w:val="16"/>
                <w:szCs w:val="16"/>
              </w:rPr>
              <w:t>Вместо этого задания может быть выполнено другое, по решению руководителя практики от УрФУ (например, принять участие в мастер-классе, подготовить материал по текущей проектной деятельности и т.п.).</w:t>
            </w:r>
          </w:p>
        </w:tc>
        <w:tc>
          <w:tcPr>
            <w:tcW w:w="946" w:type="pct"/>
            <w:shd w:val="clear" w:color="auto" w:fill="auto"/>
          </w:tcPr>
          <w:p w:rsidR="000F6F18" w:rsidRDefault="000F6F18" w:rsidP="00340587">
            <w:r>
              <w:rPr>
                <w:lang w:val="en-US"/>
              </w:rPr>
              <w:lastRenderedPageBreak/>
              <w:t>20.11.23 - 17.12.23</w:t>
            </w:r>
          </w:p>
        </w:tc>
        <w:tc>
          <w:tcPr>
            <w:tcW w:w="866" w:type="pct"/>
            <w:shd w:val="clear" w:color="auto" w:fill="auto"/>
          </w:tcPr>
          <w:p w:rsidR="000F6F18" w:rsidRDefault="000F6F18" w:rsidP="00340587">
            <w:pPr>
              <w:jc w:val="both"/>
            </w:pPr>
          </w:p>
        </w:tc>
      </w:tr>
      <w:tr w:rsidR="000F6F18" w:rsidTr="00340587">
        <w:trPr>
          <w:trHeight w:val="20"/>
        </w:trPr>
        <w:tc>
          <w:tcPr>
            <w:tcW w:w="990" w:type="pct"/>
            <w:shd w:val="clear" w:color="auto" w:fill="auto"/>
          </w:tcPr>
          <w:p w:rsidR="000F6F18" w:rsidRDefault="000F6F18" w:rsidP="00340587">
            <w:pPr>
              <w:jc w:val="center"/>
            </w:pPr>
            <w:r>
              <w:t>заключительный</w:t>
            </w:r>
          </w:p>
        </w:tc>
        <w:tc>
          <w:tcPr>
            <w:tcW w:w="2246" w:type="pct"/>
            <w:shd w:val="clear" w:color="auto" w:fill="auto"/>
          </w:tcPr>
          <w:p w:rsidR="000F6F18" w:rsidRDefault="000F6F18" w:rsidP="00340587">
            <w:pPr>
              <w:jc w:val="both"/>
              <w:rPr>
                <w:i/>
                <w:iCs/>
              </w:rPr>
            </w:pPr>
            <w:r>
              <w:rPr>
                <w:sz w:val="16"/>
                <w:szCs w:val="16"/>
                <w:lang w:val="en-US"/>
              </w:rPr>
              <w:t>П</w:t>
            </w:r>
            <w:proofErr w:type="spellStart"/>
            <w:r>
              <w:rPr>
                <w:sz w:val="16"/>
                <w:szCs w:val="16"/>
              </w:rPr>
              <w:t>одготовка</w:t>
            </w:r>
            <w:proofErr w:type="spellEnd"/>
            <w:r>
              <w:rPr>
                <w:sz w:val="16"/>
                <w:szCs w:val="16"/>
              </w:rPr>
              <w:t xml:space="preserve"> отчета по практике.</w:t>
            </w:r>
          </w:p>
        </w:tc>
        <w:tc>
          <w:tcPr>
            <w:tcW w:w="946" w:type="pct"/>
            <w:shd w:val="clear" w:color="auto" w:fill="auto"/>
          </w:tcPr>
          <w:p w:rsidR="000F6F18" w:rsidRDefault="000F6F18" w:rsidP="00340587">
            <w:r>
              <w:rPr>
                <w:lang w:val="en-US"/>
              </w:rPr>
              <w:t>16.12.23 - 17.12.23</w:t>
            </w:r>
          </w:p>
        </w:tc>
        <w:tc>
          <w:tcPr>
            <w:tcW w:w="866" w:type="pct"/>
            <w:shd w:val="clear" w:color="auto" w:fill="auto"/>
          </w:tcPr>
          <w:p w:rsidR="000F6F18" w:rsidRDefault="000F6F18" w:rsidP="00340587">
            <w:pPr>
              <w:jc w:val="both"/>
            </w:pPr>
          </w:p>
        </w:tc>
      </w:tr>
    </w:tbl>
    <w:p w:rsidR="000F6F18" w:rsidRDefault="000F6F18" w:rsidP="000F6F18">
      <w:pPr>
        <w:jc w:val="center"/>
        <w:rPr>
          <w:b/>
        </w:rPr>
      </w:pPr>
    </w:p>
    <w:p w:rsidR="000F6F18" w:rsidRDefault="000F6F18" w:rsidP="000F6F18">
      <w:pPr>
        <w:rPr>
          <w:rFonts w:eastAsia="Calibri"/>
        </w:rPr>
      </w:pPr>
    </w:p>
    <w:p w:rsidR="000F6F18" w:rsidRDefault="000F6F18" w:rsidP="000F6F18">
      <w:pPr>
        <w:pStyle w:val="a4"/>
      </w:pPr>
      <w:r>
        <w:t xml:space="preserve">Руководитель практики___________________________/_______________________________/   </w:t>
      </w:r>
    </w:p>
    <w:p w:rsidR="000F6F18" w:rsidRDefault="000F6F18" w:rsidP="000F6F18">
      <w:pPr>
        <w:pStyle w:val="a4"/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                                                                                         Подпись                                                                      расшифровка подписи</w:t>
      </w:r>
    </w:p>
    <w:p w:rsidR="000F6F18" w:rsidRDefault="000F6F18" w:rsidP="000F6F18">
      <w:pPr>
        <w:pStyle w:val="a4"/>
      </w:pPr>
      <w:r>
        <w:t xml:space="preserve">Задание принял к исполнению (слушатель) ____________ /_____________________________/   </w:t>
      </w:r>
    </w:p>
    <w:p w:rsidR="000F6F18" w:rsidRDefault="000F6F18" w:rsidP="000F6F18">
      <w:pPr>
        <w:pStyle w:val="a4"/>
        <w:rPr>
          <w:vertAlign w:val="superscript"/>
        </w:rPr>
      </w:pPr>
      <w:r>
        <w:t xml:space="preserve"> </w:t>
      </w:r>
      <w:r>
        <w:rPr>
          <w:vertAlign w:val="superscript"/>
        </w:rPr>
        <w:t xml:space="preserve">                                                                                                                         Подпись                                      расшифровка подписи</w:t>
      </w:r>
    </w:p>
    <w:p w:rsidR="000F6F18" w:rsidRDefault="000F6F18">
      <w:pPr>
        <w:spacing w:after="160" w:line="259" w:lineRule="auto"/>
        <w:rPr>
          <w:rFonts w:ascii="Calibri" w:eastAsia="Calibri" w:hAnsi="Calibri" w:cs="SimSun"/>
          <w:sz w:val="22"/>
          <w:szCs w:val="22"/>
          <w:lang w:eastAsia="en-US"/>
        </w:rPr>
      </w:pPr>
      <w:r>
        <w:br w:type="page"/>
      </w:r>
    </w:p>
    <w:p w:rsidR="000F6F18" w:rsidRDefault="000F6F18" w:rsidP="000F6F1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МИНИСТЕРСТВО НАУКИ И ВЫСШЕГО ОБРАЗОВАНИЯ </w:t>
      </w:r>
    </w:p>
    <w:p w:rsidR="000F6F18" w:rsidRDefault="000F6F18" w:rsidP="000F6F18">
      <w:pPr>
        <w:jc w:val="center"/>
        <w:rPr>
          <w:b/>
          <w:color w:val="000000"/>
        </w:rPr>
      </w:pPr>
      <w:r>
        <w:rPr>
          <w:b/>
          <w:color w:val="000000"/>
        </w:rPr>
        <w:t>РОССИЙСКОЙ ФЕДЕРАЦИИ</w:t>
      </w:r>
    </w:p>
    <w:p w:rsidR="000F6F18" w:rsidRDefault="000F6F18" w:rsidP="000F6F18">
      <w:pPr>
        <w:jc w:val="center"/>
        <w:rPr>
          <w:color w:val="000000"/>
        </w:rPr>
      </w:pPr>
      <w:r>
        <w:rPr>
          <w:color w:val="000000"/>
        </w:rPr>
        <w:t xml:space="preserve">Федеральное государственное автономное </w:t>
      </w:r>
    </w:p>
    <w:p w:rsidR="000F6F18" w:rsidRDefault="000F6F18" w:rsidP="000F6F18">
      <w:pPr>
        <w:jc w:val="center"/>
        <w:rPr>
          <w:color w:val="000000"/>
        </w:rPr>
      </w:pPr>
      <w:r>
        <w:rPr>
          <w:color w:val="000000"/>
        </w:rPr>
        <w:t>образовательное учреждение высшего образования</w:t>
      </w:r>
    </w:p>
    <w:p w:rsidR="000F6F18" w:rsidRDefault="000F6F18" w:rsidP="000F6F18">
      <w:pPr>
        <w:jc w:val="center"/>
        <w:rPr>
          <w:b/>
        </w:rPr>
      </w:pPr>
      <w:r>
        <w:rPr>
          <w:b/>
        </w:rPr>
        <w:t>УРАЛЬСКИЙ ФЕДЕРАЛЬНЫЙ УНИВЕРСИТЕТ</w:t>
      </w:r>
    </w:p>
    <w:p w:rsidR="000F6F18" w:rsidRDefault="000F6F18" w:rsidP="000F6F18">
      <w:pPr>
        <w:jc w:val="center"/>
        <w:rPr>
          <w:color w:val="000000"/>
        </w:rPr>
      </w:pPr>
      <w:r>
        <w:rPr>
          <w:color w:val="000000"/>
        </w:rPr>
        <w:t>имени первого Президента России Б.Н. Ельцина</w:t>
      </w:r>
    </w:p>
    <w:p w:rsidR="000F6F18" w:rsidRDefault="000F6F18" w:rsidP="000F6F18">
      <w:pPr>
        <w:jc w:val="center"/>
      </w:pPr>
    </w:p>
    <w:p w:rsidR="000F6F18" w:rsidRDefault="000F6F18" w:rsidP="000F6F18">
      <w:pPr>
        <w:jc w:val="center"/>
      </w:pPr>
    </w:p>
    <w:p w:rsidR="000F6F18" w:rsidRDefault="000F6F18" w:rsidP="000F6F18">
      <w:pPr>
        <w:jc w:val="center"/>
      </w:pPr>
    </w:p>
    <w:p w:rsidR="000F6F18" w:rsidRDefault="000F6F18" w:rsidP="000F6F18">
      <w:pPr>
        <w:jc w:val="center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6F18" w:rsidTr="00340587">
        <w:trPr>
          <w:jc w:val="right"/>
        </w:trPr>
        <w:tc>
          <w:tcPr>
            <w:tcW w:w="4672" w:type="dxa"/>
          </w:tcPr>
          <w:p w:rsidR="000F6F18" w:rsidRDefault="000F6F18" w:rsidP="00340587">
            <w:pPr>
              <w:jc w:val="right"/>
            </w:pPr>
            <w:r>
              <w:t>Оценка работы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0F6F18" w:rsidRDefault="000F6F18" w:rsidP="00340587">
            <w:pPr>
              <w:jc w:val="center"/>
              <w:rPr>
                <w:sz w:val="28"/>
                <w:szCs w:val="28"/>
              </w:rPr>
            </w:pPr>
          </w:p>
        </w:tc>
      </w:tr>
      <w:tr w:rsidR="000F6F18" w:rsidTr="00340587">
        <w:trPr>
          <w:jc w:val="right"/>
        </w:trPr>
        <w:tc>
          <w:tcPr>
            <w:tcW w:w="4672" w:type="dxa"/>
          </w:tcPr>
          <w:p w:rsidR="000F6F18" w:rsidRDefault="000F6F18" w:rsidP="00340587">
            <w:pPr>
              <w:jc w:val="right"/>
            </w:pPr>
            <w:r>
              <w:t>Руководитель практики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:rsidR="000F6F18" w:rsidRDefault="000F6F18" w:rsidP="003405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6F18" w:rsidRDefault="000F6F18" w:rsidP="000F6F18">
      <w:pPr>
        <w:jc w:val="center"/>
        <w:rPr>
          <w:b/>
          <w:bCs/>
        </w:rPr>
      </w:pPr>
    </w:p>
    <w:p w:rsidR="000F6F18" w:rsidRDefault="000F6F18" w:rsidP="000F6F18">
      <w:pPr>
        <w:jc w:val="center"/>
      </w:pPr>
    </w:p>
    <w:p w:rsidR="000F6F18" w:rsidRDefault="000F6F18" w:rsidP="000F6F18">
      <w:pPr>
        <w:jc w:val="center"/>
      </w:pPr>
    </w:p>
    <w:p w:rsidR="000F6F18" w:rsidRDefault="000F6F18" w:rsidP="000F6F18">
      <w:pPr>
        <w:jc w:val="center"/>
      </w:pPr>
    </w:p>
    <w:p w:rsidR="000F6F18" w:rsidRDefault="000F6F18" w:rsidP="000F6F18">
      <w:pPr>
        <w:jc w:val="center"/>
        <w:rPr>
          <w:b/>
          <w:bCs/>
        </w:rPr>
      </w:pPr>
      <w:r>
        <w:rPr>
          <w:b/>
          <w:bCs/>
        </w:rPr>
        <w:t>ОТЧЕТ ПО ПРАКТИКЕ</w:t>
      </w:r>
    </w:p>
    <w:p w:rsidR="000F6F18" w:rsidRDefault="000F6F18" w:rsidP="000F6F18">
      <w:pPr>
        <w:jc w:val="center"/>
      </w:pPr>
      <w:r>
        <w:t xml:space="preserve">по дополнительной профессиональной программе – </w:t>
      </w:r>
    </w:p>
    <w:p w:rsidR="000F6F18" w:rsidRDefault="000F6F18" w:rsidP="000F6F18">
      <w:pPr>
        <w:jc w:val="center"/>
      </w:pPr>
      <w:r>
        <w:t>программе профессиональной переподготовки</w:t>
      </w:r>
    </w:p>
    <w:p w:rsidR="000F6F18" w:rsidRDefault="000F6F18" w:rsidP="000F6F18">
      <w:pPr>
        <w:jc w:val="center"/>
        <w:rPr>
          <w:color w:val="0070C0"/>
        </w:rPr>
      </w:pPr>
      <w:r>
        <w:rPr>
          <w:lang w:eastAsia="ru-RU"/>
        </w:rPr>
        <w:t>«Управление процессом подготовки к участию в торгово-промышленной выставке организации-экспонента»</w:t>
      </w:r>
    </w:p>
    <w:p w:rsidR="000F6F18" w:rsidRDefault="000F6F18" w:rsidP="000F6F18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(наименование программы)</w:t>
      </w:r>
    </w:p>
    <w:p w:rsidR="000F6F18" w:rsidRDefault="000F6F18" w:rsidP="000F6F18">
      <w:pPr>
        <w:jc w:val="center"/>
        <w:rPr>
          <w:bCs/>
          <w:color w:val="000000"/>
        </w:rPr>
      </w:pPr>
    </w:p>
    <w:p w:rsidR="000F6F18" w:rsidRDefault="000F6F18" w:rsidP="000F6F18">
      <w:pPr>
        <w:jc w:val="center"/>
        <w:rPr>
          <w:bCs/>
          <w:color w:val="000000"/>
        </w:rPr>
      </w:pPr>
      <w:r>
        <w:rPr>
          <w:bCs/>
          <w:color w:val="000000"/>
        </w:rPr>
        <w:t>для получения дополнительной квалификации</w:t>
      </w:r>
    </w:p>
    <w:p w:rsidR="000F6F18" w:rsidRDefault="000F6F18" w:rsidP="000F6F18">
      <w:pPr>
        <w:jc w:val="center"/>
        <w:rPr>
          <w:b/>
          <w:color w:val="0070C0"/>
          <w:sz w:val="28"/>
          <w:szCs w:val="28"/>
        </w:rPr>
      </w:pPr>
      <w:r>
        <w:rPr>
          <w:color w:val="000000"/>
          <w:lang w:eastAsia="ru-RU"/>
        </w:rPr>
        <w:t xml:space="preserve">Специалист по управлению процессом подготовки к участию в торгово-промышленной выставке организации-экспонента, </w:t>
      </w:r>
      <w:r w:rsidRPr="009C096B">
        <w:rPr>
          <w:lang w:eastAsia="ru-RU"/>
        </w:rPr>
        <w:t>(</w:t>
      </w:r>
      <w:proofErr w:type="gramStart"/>
      <w:r>
        <w:rPr>
          <w:lang w:eastAsia="ru-RU"/>
        </w:rPr>
        <w:t xml:space="preserve">6 </w:t>
      </w:r>
      <w:r w:rsidRPr="009C096B">
        <w:rPr>
          <w:lang w:eastAsia="ru-RU"/>
        </w:rPr>
        <w:t xml:space="preserve"> уровень</w:t>
      </w:r>
      <w:proofErr w:type="gramEnd"/>
      <w:r w:rsidRPr="009C096B">
        <w:rPr>
          <w:lang w:eastAsia="ru-RU"/>
        </w:rPr>
        <w:t xml:space="preserve"> квалификации)</w:t>
      </w:r>
    </w:p>
    <w:p w:rsidR="000F6F18" w:rsidRDefault="000F6F18" w:rsidP="000F6F18">
      <w:pPr>
        <w:jc w:val="center"/>
        <w:rPr>
          <w:bCs/>
          <w:i/>
          <w:iCs/>
          <w:color w:val="000000"/>
          <w:sz w:val="18"/>
          <w:szCs w:val="18"/>
        </w:rPr>
      </w:pPr>
      <w:r>
        <w:rPr>
          <w:bCs/>
          <w:i/>
          <w:iCs/>
          <w:color w:val="000000"/>
          <w:sz w:val="18"/>
          <w:szCs w:val="18"/>
        </w:rPr>
        <w:t>(наименование и уровень квалификации)</w:t>
      </w:r>
    </w:p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>
      <w:r>
        <w:t>Слушатель</w:t>
      </w:r>
      <w:r>
        <w:tab/>
      </w:r>
      <w:r>
        <w:tab/>
      </w:r>
      <w:r>
        <w:tab/>
      </w:r>
      <w:r>
        <w:tab/>
      </w:r>
      <w:r>
        <w:rPr>
          <w:color w:val="0070C0"/>
        </w:rPr>
        <w:t>(подпись, дата)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инициалы и фамилия</w:t>
      </w:r>
    </w:p>
    <w:p w:rsidR="000F6F18" w:rsidRDefault="000F6F18" w:rsidP="000F6F18"/>
    <w:p w:rsidR="000F6F18" w:rsidRDefault="000F6F18" w:rsidP="000F6F18">
      <w:r>
        <w:t>Руководитель</w:t>
      </w:r>
    </w:p>
    <w:p w:rsidR="000F6F18" w:rsidRDefault="000F6F18" w:rsidP="000F6F18">
      <w:pPr>
        <w:rPr>
          <w:color w:val="0070C0"/>
        </w:rPr>
      </w:pPr>
      <w:r>
        <w:t>(должность)</w:t>
      </w:r>
      <w:r>
        <w:tab/>
      </w:r>
      <w:r>
        <w:tab/>
      </w:r>
      <w:r>
        <w:tab/>
      </w:r>
      <w:r>
        <w:tab/>
      </w:r>
      <w:r>
        <w:rPr>
          <w:color w:val="0070C0"/>
        </w:rPr>
        <w:t>(подпись, дата)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инициалы и фамилия</w:t>
      </w:r>
    </w:p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>
      <w:pPr>
        <w:rPr>
          <w:color w:val="FF0000"/>
        </w:rPr>
      </w:pPr>
    </w:p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/>
    <w:p w:rsidR="000F6F18" w:rsidRDefault="000F6F18" w:rsidP="000F6F18">
      <w:pPr>
        <w:jc w:val="center"/>
      </w:pPr>
      <w:r>
        <w:t>Екатеринбург</w:t>
      </w:r>
    </w:p>
    <w:p w:rsidR="000F6F18" w:rsidRDefault="000F6F18" w:rsidP="000F6F18">
      <w:pPr>
        <w:jc w:val="center"/>
      </w:pPr>
      <w:r>
        <w:t>2023</w:t>
      </w:r>
    </w:p>
    <w:p w:rsidR="000F6F18" w:rsidRDefault="000F6F18" w:rsidP="000F6F18">
      <w:pPr>
        <w:pStyle w:val="a4"/>
      </w:pPr>
      <w:bookmarkStart w:id="2" w:name="_GoBack"/>
      <w:bookmarkEnd w:id="2"/>
    </w:p>
    <w:p w:rsidR="002D73BB" w:rsidRDefault="002D73BB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2D7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BB"/>
    <w:rsid w:val="000F6F18"/>
    <w:rsid w:val="002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0B98"/>
  <w15:docId w15:val="{725F073C-07FF-4B5C-B726-99B861C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Колмогорова Юлия Александровна</cp:lastModifiedBy>
  <cp:revision>16</cp:revision>
  <dcterms:created xsi:type="dcterms:W3CDTF">2023-11-09T12:35:00Z</dcterms:created>
  <dcterms:modified xsi:type="dcterms:W3CDTF">2023-11-14T09:50:00Z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bb00811f89614192a67e6eaf2e36ea33</vt:lpwstr>
  </property>
</Properties>
</file>