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4B" w:rsidRDefault="00300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науки и высшего образования Российской Федерации</w:t>
      </w:r>
    </w:p>
    <w:p w:rsidR="00FF384B" w:rsidRDefault="00300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FF384B" w:rsidRDefault="00FF38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FF384B">
        <w:tc>
          <w:tcPr>
            <w:tcW w:w="4785" w:type="dxa"/>
          </w:tcPr>
          <w:p w:rsidR="00FF384B" w:rsidRDefault="0030049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FF384B" w:rsidRDefault="00FF384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384B" w:rsidRDefault="0030049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«__» _________ 202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4</w:t>
            </w:r>
          </w:p>
          <w:p w:rsidR="00FF384B" w:rsidRDefault="00FF384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FF384B" w:rsidRDefault="00300490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 УрФУ</w:t>
            </w:r>
          </w:p>
          <w:p w:rsidR="00FF384B" w:rsidRDefault="00FF384B">
            <w:pPr>
              <w:ind w:left="63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F384B" w:rsidRDefault="00300490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«17» января 202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4</w:t>
            </w:r>
          </w:p>
        </w:tc>
      </w:tr>
      <w:tr w:rsidR="00FF384B">
        <w:tc>
          <w:tcPr>
            <w:tcW w:w="4785" w:type="dxa"/>
          </w:tcPr>
          <w:p w:rsidR="00FF384B" w:rsidRDefault="003004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</w:p>
          <w:p w:rsidR="00FF384B" w:rsidRDefault="003004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(                                 )</w:t>
            </w:r>
          </w:p>
          <w:p w:rsidR="00FF384B" w:rsidRDefault="003004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расшифровка подписи</w:t>
            </w:r>
          </w:p>
        </w:tc>
        <w:tc>
          <w:tcPr>
            <w:tcW w:w="5563" w:type="dxa"/>
          </w:tcPr>
          <w:p w:rsidR="00FF384B" w:rsidRDefault="00300490">
            <w:pPr>
              <w:ind w:left="6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</w:p>
          <w:p w:rsidR="00FF384B" w:rsidRDefault="00300490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(Г.А. Савчук)</w:t>
            </w:r>
          </w:p>
          <w:p w:rsidR="00FF384B" w:rsidRDefault="00300490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расшифровка подписи</w:t>
            </w:r>
          </w:p>
        </w:tc>
      </w:tr>
    </w:tbl>
    <w:p w:rsidR="00FF384B" w:rsidRDefault="00FF38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84B" w:rsidRDefault="003004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Школа государственного управления и предпринимательства ИнЭУ УрФУ</w:t>
      </w:r>
    </w:p>
    <w:p w:rsidR="00FF384B" w:rsidRDefault="003004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Группа ЭУМ-2</w:t>
      </w:r>
      <w:r w:rsidRPr="00300490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3812</w:t>
      </w:r>
    </w:p>
    <w:p w:rsidR="00FF384B" w:rsidRDefault="003004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lang w:eastAsia="ru-RU"/>
        </w:rPr>
        <w:t>интегрированных маркетинговых коммуникаций и брендинга</w:t>
      </w:r>
    </w:p>
    <w:p w:rsidR="00FF384B" w:rsidRDefault="003004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Код, наименование направления: 42.04.01 «Реклама и связи с общественностью»</w:t>
      </w:r>
    </w:p>
    <w:p w:rsidR="00FF384B" w:rsidRDefault="003004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Траектория образовательной программы: отсутствует</w:t>
      </w:r>
    </w:p>
    <w:p w:rsidR="00FF384B" w:rsidRDefault="003004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Наименование магистерской программы «PR и реклама в международных коммуника</w:t>
      </w:r>
      <w:r>
        <w:rPr>
          <w:rFonts w:ascii="Times New Roman" w:eastAsia="Times New Roman" w:hAnsi="Times New Roman" w:cs="Times New Roman"/>
          <w:lang w:eastAsia="ru-RU"/>
        </w:rPr>
        <w:t>циях»</w:t>
      </w:r>
    </w:p>
    <w:p w:rsidR="00FF384B" w:rsidRDefault="00FF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84B" w:rsidRDefault="00300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ИНДИВИДУАЛЬНОЕ ЗАДАНИЕ</w:t>
      </w:r>
    </w:p>
    <w:p w:rsidR="00FF384B" w:rsidRDefault="003004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преддипломную практику студента</w:t>
      </w:r>
    </w:p>
    <w:p w:rsidR="00FF384B" w:rsidRDefault="003004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highlight w:val="yellow"/>
          <w:lang w:eastAsia="ru-RU"/>
        </w:rPr>
        <w:t>ФИО студента</w:t>
      </w:r>
    </w:p>
    <w:p w:rsidR="00FF384B" w:rsidRDefault="00300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FF384B" w:rsidRDefault="0030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Тема задания на практику: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 xml:space="preserve">Специализация в области </w:t>
      </w:r>
      <w:r w:rsidRPr="00300490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>рекламы и связей с общественностью</w:t>
      </w:r>
      <w:r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i/>
          <w:iCs/>
          <w:color w:val="FF0000"/>
          <w:highlight w:val="yellow"/>
          <w:lang w:eastAsia="ru-RU"/>
        </w:rPr>
        <w:t>таком-то предприятии</w:t>
      </w:r>
      <w:r>
        <w:rPr>
          <w:rFonts w:ascii="Times New Roman" w:eastAsia="Times New Roman" w:hAnsi="Times New Roman" w:cs="Times New Roman"/>
          <w:highlight w:val="yellow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FF384B" w:rsidRDefault="0030049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Срок практики с 1</w:t>
      </w:r>
      <w:r w:rsidRPr="0030049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.03.202</w:t>
      </w:r>
      <w:r w:rsidRPr="00300490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 xml:space="preserve"> по </w:t>
      </w:r>
      <w:r w:rsidRPr="00300490">
        <w:rPr>
          <w:rFonts w:ascii="Times New Roman" w:eastAsia="Times New Roman" w:hAnsi="Times New Roman" w:cs="Times New Roman"/>
          <w:lang w:eastAsia="ru-RU"/>
        </w:rPr>
        <w:t>19</w:t>
      </w:r>
      <w:r>
        <w:rPr>
          <w:rFonts w:ascii="Times New Roman" w:eastAsia="Times New Roman" w:hAnsi="Times New Roman" w:cs="Times New Roman"/>
          <w:lang w:eastAsia="ru-RU"/>
        </w:rPr>
        <w:t>.05</w:t>
      </w:r>
      <w:r>
        <w:rPr>
          <w:rFonts w:ascii="Times New Roman" w:eastAsia="Times New Roman" w:hAnsi="Times New Roman" w:cs="Times New Roman"/>
          <w:lang w:eastAsia="ru-RU"/>
        </w:rPr>
        <w:t>.202</w:t>
      </w:r>
      <w:r w:rsidRPr="00300490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 xml:space="preserve">. Срок сдачи студентом отчета на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нормоконтроль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24.05.202</w:t>
      </w:r>
      <w:r w:rsidRPr="00300490">
        <w:rPr>
          <w:rFonts w:ascii="Times New Roman" w:eastAsia="Times New Roman" w:hAnsi="Times New Roman" w:cs="Times New Roman"/>
          <w:lang w:eastAsia="ru-RU"/>
        </w:rPr>
        <w:t>3</w:t>
      </w:r>
    </w:p>
    <w:p w:rsidR="00FF384B" w:rsidRDefault="003004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Место прохождения практики: </w:t>
      </w:r>
      <w:r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>указывается предприятие, на котором студент проходит практику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FF384B" w:rsidRDefault="003004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 Вид практики (Тип): производственная (преддипломная).</w:t>
      </w:r>
    </w:p>
    <w:p w:rsidR="00FF384B" w:rsidRDefault="003004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Содержание отчета: </w:t>
      </w:r>
      <w:r w:rsidRPr="00300490">
        <w:rPr>
          <w:rFonts w:ascii="Times New Roman" w:eastAsia="Times New Roman" w:hAnsi="Times New Roman" w:cs="Times New Roman"/>
          <w:lang w:eastAsia="ru-RU"/>
        </w:rPr>
        <w:t>отчет готовится на а</w:t>
      </w:r>
      <w:r w:rsidRPr="00300490">
        <w:rPr>
          <w:rFonts w:ascii="Times New Roman" w:eastAsia="Times New Roman" w:hAnsi="Times New Roman" w:cs="Times New Roman"/>
          <w:lang w:eastAsia="ru-RU"/>
        </w:rPr>
        <w:t>нглийском языке, магистерская диссертация на том языке, который выбран студентом для ее подготовки. В</w:t>
      </w:r>
      <w:r>
        <w:rPr>
          <w:rFonts w:ascii="Times New Roman" w:eastAsia="Times New Roman" w:hAnsi="Times New Roman" w:cs="Times New Roman"/>
          <w:lang w:eastAsia="ru-RU"/>
        </w:rPr>
        <w:t>ведение</w:t>
      </w:r>
      <w:r w:rsidRPr="00300490">
        <w:rPr>
          <w:rFonts w:ascii="Times New Roman" w:eastAsia="Times New Roman" w:hAnsi="Times New Roman" w:cs="Times New Roman"/>
          <w:lang w:eastAsia="ru-RU"/>
        </w:rPr>
        <w:t xml:space="preserve"> для студентов, которые проходили практику на предприятии содержит</w:t>
      </w:r>
      <w:r>
        <w:rPr>
          <w:rFonts w:ascii="Times New Roman" w:eastAsia="Times New Roman" w:hAnsi="Times New Roman" w:cs="Times New Roman"/>
          <w:lang w:eastAsia="ru-RU"/>
        </w:rPr>
        <w:t xml:space="preserve"> описание предприятия, на котором студент проходил практику</w:t>
      </w:r>
      <w:r w:rsidRPr="00300490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обоснование важности </w:t>
      </w:r>
      <w:r>
        <w:rPr>
          <w:rFonts w:ascii="Times New Roman" w:eastAsia="Times New Roman" w:hAnsi="Times New Roman" w:cs="Times New Roman"/>
          <w:lang w:eastAsia="ru-RU"/>
        </w:rPr>
        <w:t xml:space="preserve">для предприятия развития </w:t>
      </w:r>
      <w:r w:rsidRPr="00300490">
        <w:rPr>
          <w:rFonts w:ascii="Times New Roman" w:eastAsia="Times New Roman" w:hAnsi="Times New Roman" w:cs="Times New Roman"/>
          <w:lang w:eastAsia="ru-RU"/>
        </w:rPr>
        <w:t>рекламы и связей с общественностью, оценка необходимости построения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00490">
        <w:rPr>
          <w:rFonts w:ascii="Times New Roman" w:eastAsia="Times New Roman" w:hAnsi="Times New Roman" w:cs="Times New Roman"/>
          <w:lang w:eastAsia="ru-RU"/>
        </w:rPr>
        <w:t xml:space="preserve">коммуникаций </w:t>
      </w:r>
      <w:r>
        <w:rPr>
          <w:rFonts w:ascii="Times New Roman" w:eastAsia="Times New Roman" w:hAnsi="Times New Roman" w:cs="Times New Roman"/>
          <w:lang w:eastAsia="ru-RU"/>
        </w:rPr>
        <w:t>в международной сфере, описание подразделения</w:t>
      </w:r>
      <w:r w:rsidRPr="00300490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в котором студент проходил практику, должности, которую он занимал</w:t>
      </w:r>
      <w:r w:rsidRPr="00300490">
        <w:rPr>
          <w:rFonts w:ascii="Times New Roman" w:eastAsia="Times New Roman" w:hAnsi="Times New Roman" w:cs="Times New Roman"/>
          <w:lang w:eastAsia="ru-RU"/>
        </w:rPr>
        <w:t>. Введение для студентов, которые про</w:t>
      </w:r>
      <w:r w:rsidRPr="00300490">
        <w:rPr>
          <w:rFonts w:ascii="Times New Roman" w:eastAsia="Times New Roman" w:hAnsi="Times New Roman" w:cs="Times New Roman"/>
          <w:lang w:eastAsia="ru-RU"/>
        </w:rPr>
        <w:t xml:space="preserve">ходят практику в структурном подразделении </w:t>
      </w:r>
      <w:proofErr w:type="spellStart"/>
      <w:r w:rsidRPr="00300490">
        <w:rPr>
          <w:rFonts w:ascii="Times New Roman" w:eastAsia="Times New Roman" w:hAnsi="Times New Roman" w:cs="Times New Roman"/>
          <w:lang w:eastAsia="ru-RU"/>
        </w:rPr>
        <w:t>УрФУ</w:t>
      </w:r>
      <w:proofErr w:type="spellEnd"/>
      <w:r w:rsidRPr="00300490">
        <w:rPr>
          <w:rFonts w:ascii="Times New Roman" w:eastAsia="Times New Roman" w:hAnsi="Times New Roman" w:cs="Times New Roman"/>
          <w:lang w:eastAsia="ru-RU"/>
        </w:rPr>
        <w:t>, содержит краткую характеристику</w:t>
      </w:r>
      <w:bookmarkStart w:id="0" w:name="_GoBack"/>
      <w:bookmarkEnd w:id="0"/>
      <w:r w:rsidRPr="0030049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00490">
        <w:rPr>
          <w:rFonts w:ascii="Times New Roman" w:eastAsia="Times New Roman" w:hAnsi="Times New Roman" w:cs="Times New Roman"/>
          <w:lang w:eastAsia="ru-RU"/>
        </w:rPr>
        <w:t>УрФУ</w:t>
      </w:r>
      <w:proofErr w:type="spellEnd"/>
      <w:r w:rsidRPr="00300490">
        <w:rPr>
          <w:rFonts w:ascii="Times New Roman" w:eastAsia="Times New Roman" w:hAnsi="Times New Roman" w:cs="Times New Roman"/>
          <w:lang w:eastAsia="ru-RU"/>
        </w:rPr>
        <w:t>, а также описание проектной группы, созданной для работы над магистерской диссертацией (студент и его научный руководитель).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00490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налитический раздел 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1-5); практический </w:t>
      </w:r>
      <w:r>
        <w:rPr>
          <w:rFonts w:ascii="Times New Roman" w:eastAsia="Times New Roman" w:hAnsi="Times New Roman" w:cs="Times New Roman"/>
          <w:lang w:eastAsia="ru-RU"/>
        </w:rPr>
        <w:t>раздел (пп.6-7); заключение (общие результаты и выводы по прохождению практики)</w:t>
      </w:r>
      <w:r w:rsidRPr="00300490">
        <w:rPr>
          <w:rFonts w:ascii="Times New Roman" w:eastAsia="Times New Roman" w:hAnsi="Times New Roman" w:cs="Times New Roman"/>
          <w:lang w:eastAsia="ru-RU"/>
        </w:rPr>
        <w:t xml:space="preserve">. В приложения входит в электронном виде магистерская диссертация, прошедшая </w:t>
      </w:r>
      <w:proofErr w:type="spellStart"/>
      <w:r w:rsidRPr="00300490">
        <w:rPr>
          <w:rFonts w:ascii="Times New Roman" w:eastAsia="Times New Roman" w:hAnsi="Times New Roman" w:cs="Times New Roman"/>
          <w:lang w:eastAsia="ru-RU"/>
        </w:rPr>
        <w:t>нормоконтроль</w:t>
      </w:r>
      <w:proofErr w:type="spellEnd"/>
      <w:r w:rsidRPr="00300490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300490">
        <w:rPr>
          <w:rFonts w:ascii="Times New Roman" w:eastAsia="Times New Roman" w:hAnsi="Times New Roman" w:cs="Times New Roman"/>
          <w:lang w:eastAsia="ru-RU"/>
        </w:rPr>
        <w:t>нормоконтроль</w:t>
      </w:r>
      <w:proofErr w:type="spellEnd"/>
      <w:r w:rsidRPr="00300490">
        <w:rPr>
          <w:rFonts w:ascii="Times New Roman" w:eastAsia="Times New Roman" w:hAnsi="Times New Roman" w:cs="Times New Roman"/>
          <w:lang w:eastAsia="ru-RU"/>
        </w:rPr>
        <w:t xml:space="preserve"> по магистерской диссертации проводит Е.В. Уль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300490">
        <w:rPr>
          <w:rFonts w:ascii="Times New Roman" w:eastAsia="Times New Roman" w:hAnsi="Times New Roman" w:cs="Times New Roman"/>
          <w:lang w:eastAsia="ru-RU"/>
        </w:rPr>
        <w:t>нова и высылает Ю.А. Колмо</w:t>
      </w:r>
      <w:r w:rsidRPr="00300490">
        <w:rPr>
          <w:rFonts w:ascii="Times New Roman" w:eastAsia="Times New Roman" w:hAnsi="Times New Roman" w:cs="Times New Roman"/>
          <w:lang w:eastAsia="ru-RU"/>
        </w:rPr>
        <w:t xml:space="preserve">горовой список студентов, прошедших эту процедуру), а также, при необходимости, </w:t>
      </w:r>
      <w:r>
        <w:rPr>
          <w:rFonts w:ascii="Times New Roman" w:eastAsia="Times New Roman" w:hAnsi="Times New Roman" w:cs="Times New Roman"/>
          <w:lang w:eastAsia="ru-RU"/>
        </w:rPr>
        <w:t>видео- и текстовые материалы и т.п., авторство студента заверяется подписью руководителя практики от предприятия, в котором студент проходил практику.</w:t>
      </w:r>
    </w:p>
    <w:p w:rsidR="00FF384B" w:rsidRDefault="00FF38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384B" w:rsidRDefault="00300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(план)про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практики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662"/>
        <w:gridCol w:w="1134"/>
        <w:gridCol w:w="1276"/>
      </w:tblGrid>
      <w:tr w:rsidR="00FF384B" w:rsidTr="00300490">
        <w:tc>
          <w:tcPr>
            <w:tcW w:w="1413" w:type="dxa"/>
            <w:shd w:val="clear" w:color="auto" w:fill="auto"/>
          </w:tcPr>
          <w:p w:rsidR="00FF384B" w:rsidRDefault="00300490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6662" w:type="dxa"/>
            <w:shd w:val="clear" w:color="auto" w:fill="auto"/>
          </w:tcPr>
          <w:p w:rsidR="00FF384B" w:rsidRDefault="0030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работ студента</w:t>
            </w:r>
          </w:p>
          <w:p w:rsidR="00FF384B" w:rsidRDefault="00FF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F384B" w:rsidRDefault="003004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276" w:type="dxa"/>
            <w:shd w:val="clear" w:color="auto" w:fill="auto"/>
          </w:tcPr>
          <w:p w:rsidR="00FF384B" w:rsidRDefault="003004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FF384B" w:rsidTr="00300490">
        <w:tc>
          <w:tcPr>
            <w:tcW w:w="1413" w:type="dxa"/>
            <w:shd w:val="clear" w:color="auto" w:fill="auto"/>
          </w:tcPr>
          <w:p w:rsidR="00FF384B" w:rsidRDefault="00300490">
            <w:pPr>
              <w:spacing w:after="0" w:line="240" w:lineRule="auto"/>
              <w:ind w:left="-13"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6662" w:type="dxa"/>
            <w:shd w:val="clear" w:color="auto" w:fill="auto"/>
          </w:tcPr>
          <w:p w:rsidR="00FF384B" w:rsidRDefault="00300490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рабочей программой практики. Согласование индивидуального задания с РП от УрФУ и от РП профильной организации. Усвоения правил техники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охраны труда.</w:t>
            </w:r>
          </w:p>
        </w:tc>
        <w:tc>
          <w:tcPr>
            <w:tcW w:w="1134" w:type="dxa"/>
            <w:shd w:val="clear" w:color="auto" w:fill="auto"/>
          </w:tcPr>
          <w:p w:rsidR="00FF384B" w:rsidRDefault="003004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F384B" w:rsidRDefault="00FF384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FF384B" w:rsidTr="00300490">
        <w:tc>
          <w:tcPr>
            <w:tcW w:w="1413" w:type="dxa"/>
            <w:shd w:val="clear" w:color="auto" w:fill="auto"/>
          </w:tcPr>
          <w:p w:rsidR="00FF384B" w:rsidRDefault="00300490">
            <w:pPr>
              <w:spacing w:after="0" w:line="240" w:lineRule="auto"/>
              <w:ind w:left="-13"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6662" w:type="dxa"/>
            <w:shd w:val="clear" w:color="auto" w:fill="auto"/>
          </w:tcPr>
          <w:p w:rsidR="00FF384B" w:rsidRDefault="00300490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случае, если студент проходит практику на предприятии внешнем, по отношению к </w:t>
            </w:r>
            <w:proofErr w:type="spellStart"/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УрФУ</w:t>
            </w:r>
            <w:proofErr w:type="spellEnd"/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ровести аудит коммуникационной, рекламной или информационной политики организации (с акцентом на международной деятельности</w:t>
            </w: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таковая ведется, если нет, то дать оценку необходимости ее развития для предприятия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FF384B" w:rsidRDefault="00300490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Если студент готовит теоретико-исследовательскую диссертацию в рамках прохождения преддипломной практики на данном предприятии, то вышеуказанная работа проводится в </w:t>
            </w: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контексте темы магистерской диссертации, таким образом, чтобы собрать материалы для третьей главы магистерской диссертации.</w:t>
            </w:r>
          </w:p>
          <w:p w:rsidR="00FF384B" w:rsidRDefault="00300490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случае, если студент готовит теоретико-исследовательскую диссертацию и проходит практику в структурном подразделении </w:t>
            </w:r>
            <w:proofErr w:type="spellStart"/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УрФУ</w:t>
            </w:r>
            <w:proofErr w:type="spellEnd"/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провест</w:t>
            </w: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анализ результатов исследований уже накопленных в данном подразделении по направлению подготовки магистерской диссертации, а также провести </w:t>
            </w: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 коммуникационной деятельности данного подразделения с акцентом на международную деятельность, сопровождающу</w:t>
            </w: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проведение данных исследований и их популяризацию.</w:t>
            </w:r>
          </w:p>
          <w:p w:rsidR="00FF384B" w:rsidRDefault="00300490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</w:t>
            </w: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лучае, если студент проходит практику на предприятии внешнем, по отношению к </w:t>
            </w:r>
            <w:proofErr w:type="spellStart"/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УрФУ</w:t>
            </w:r>
            <w:proofErr w:type="spellEnd"/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ровести анализ плана формирования коммуникационной, рекламной или информационной политики организации. Если на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едприятии на данный момент не ведется коммуникационная деятельность в международной сфере, то разработать и обосновать свои предложения зачем это могло бы быть нужно предприятию.</w:t>
            </w:r>
          </w:p>
          <w:p w:rsidR="00FF384B" w:rsidRDefault="00300490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студент готовит теоретико-исследовательскую диссертацию в рамках прохожд</w:t>
            </w: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 преддипломной практики на данном предприятии, то вышеуказанная работа проводится в контексте темы магистерской диссертации, таким образом, чтобы собрать материалы для третьей главы магистерской диссертации, то есть свои предложения студент разрабатыва</w:t>
            </w: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на основе данных проведенного исследования в рамках работы над магистерской диссертацией.</w:t>
            </w:r>
          </w:p>
          <w:p w:rsidR="00FF384B" w:rsidRDefault="00300490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случае, если студент готовит теоретико-исследовательскую диссертацию и проходит практику в структурном подразделении </w:t>
            </w:r>
            <w:proofErr w:type="spellStart"/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УрФУ</w:t>
            </w:r>
            <w:proofErr w:type="spellEnd"/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ровести анализ плана формирования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коммуникационной, рекламной или информационной политики организации</w:t>
            </w: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точки зрения темы магистерской диссертации, то есть для подготовки рекомендаций использовать данные, полученные в ходе работы над магистерской диссертацией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F384B" w:rsidRDefault="00FF384B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384B" w:rsidRDefault="00300490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</w:t>
            </w: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лучае, если студент пр</w:t>
            </w: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оходит практику на предприятии внешнем, по отношению к </w:t>
            </w:r>
            <w:proofErr w:type="spellStart"/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УрФУ</w:t>
            </w:r>
            <w:proofErr w:type="spellEnd"/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роанализировать структуру подразделения, управляющего коммуникациями, и особенности управления им.</w:t>
            </w:r>
          </w:p>
          <w:p w:rsidR="00FF384B" w:rsidRDefault="00300490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случае, если студент готовит теоретико-исследовательскую диссертацию и проходит практику в ст</w:t>
            </w: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руктурном подразделении </w:t>
            </w:r>
            <w:proofErr w:type="spellStart"/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УрФУ</w:t>
            </w:r>
            <w:proofErr w:type="spellEnd"/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описать и проанализировать проектную исследовательскую группу по теме его магистерской диссертации, в которую входит он и его научный руководитель.</w:t>
            </w:r>
          </w:p>
          <w:p w:rsidR="00FF384B" w:rsidRDefault="00FF384B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384B" w:rsidRDefault="00300490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</w:t>
            </w: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лучае, если студент проходит практику на предприятии внешнем, по отноше</w:t>
            </w: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нию к </w:t>
            </w:r>
            <w:proofErr w:type="spellStart"/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УрФУ</w:t>
            </w:r>
            <w:proofErr w:type="spellEnd"/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ровести аудит коммуникационной, информационной или рекламной политики основных конкурентов. Можно использовать следующие методы: контент-анализ, информационно-целевой анализ, конкурентный анализ, ситуационный анализ, аудит бренда, аудит фирмен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стиля и т.п.</w:t>
            </w:r>
          </w:p>
          <w:p w:rsidR="00FF384B" w:rsidRDefault="00300490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студент готовит теоретико-исследовательскую диссертацию в рамках прохождения преддипломной практики на данном предприятии, то вышеуказанная работа проводится в контексте темы магистерской диссертации, таким образом, чтобы собрать мат</w:t>
            </w: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ериалы для третьей главы магистерской диссертации, то есть анализируется работа отрасли в целом, в региональном аспекте и т.п., в зависимости от темы магистерской диссертации.</w:t>
            </w:r>
          </w:p>
          <w:p w:rsidR="00FF384B" w:rsidRDefault="00300490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случае, если студент готовит теоретико-исследовательскую диссертацию и проходи</w:t>
            </w: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практику в структурном подразделении </w:t>
            </w:r>
            <w:proofErr w:type="spellStart"/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УрФУ</w:t>
            </w:r>
            <w:proofErr w:type="spellEnd"/>
            <w:proofErr w:type="gramStart"/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gramEnd"/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 вышеуказанная работа также проводится в контексте темы магистерской диссертации, таким образом, чтобы собрать материалы для третьей главы магистерской диссертации, то есть анализируется работа отрасли в целом</w:t>
            </w: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региональном аспекте и т.п., в зависимости от темы магистерской диссертации.</w:t>
            </w:r>
          </w:p>
          <w:p w:rsidR="00FF384B" w:rsidRDefault="00FF384B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384B" w:rsidRDefault="00300490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</w:t>
            </w: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лучае, если студент проходит практику на предприятии внешнем, по отношению к </w:t>
            </w:r>
            <w:proofErr w:type="spellStart"/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УрФУ</w:t>
            </w:r>
            <w:proofErr w:type="spellEnd"/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роанализировать эффективность PR или рекламной деятельности организации или одного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PR-мероприятий, рекламной кампании, промо акции и т.п. При оценке эффективности использовать научные подходы и методы.</w:t>
            </w:r>
          </w:p>
          <w:p w:rsidR="00FF384B" w:rsidRDefault="00300490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студент готовит теоретико-исследовательскую диссертацию в рамках прохождения преддипломной практики на данном предприятии, то выше</w:t>
            </w: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указанная работа проводится в контексте темы магистерской диссертации, таким образом, чтобы собрать материалы для третьей главы магистерской диссертации, то есть проводится оценка эффективности тех инструментов </w:t>
            </w:r>
            <w:proofErr w:type="spellStart"/>
            <w:proofErr w:type="gramStart"/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и,или</w:t>
            </w:r>
            <w:proofErr w:type="spellEnd"/>
            <w:proofErr w:type="gramEnd"/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технологий, которые анализируются в маг</w:t>
            </w: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истерской диссертации.</w:t>
            </w:r>
          </w:p>
          <w:p w:rsidR="00FF384B" w:rsidRDefault="00300490">
            <w:pPr>
              <w:spacing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случае, если студент готовит теоретико-исследовательскую диссертацию и проходит практику в структурном подразделении </w:t>
            </w:r>
            <w:proofErr w:type="spellStart"/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УрФУ</w:t>
            </w:r>
            <w:proofErr w:type="spellEnd"/>
            <w:proofErr w:type="gramStart"/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gramEnd"/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 вышеуказанная работа также проводится в контексте темы магистерской диссертации, таким образом, чтобы соб</w:t>
            </w: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рать материалы для третьей главы магистерской диссертации, то есть анализируется работа отрасли в целом, в региональном аспекте и т.п., в зависимости от темы магистерской диссертации.</w:t>
            </w:r>
          </w:p>
          <w:p w:rsidR="00FF384B" w:rsidRDefault="00FF384B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384B" w:rsidRDefault="00300490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</w:t>
            </w: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лучае, если студент проходит практику на предприятии внешнем, по </w:t>
            </w: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отношению к </w:t>
            </w:r>
            <w:proofErr w:type="spellStart"/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УрФУ</w:t>
            </w:r>
            <w:proofErr w:type="spellEnd"/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редложить на базе собранной и проанализированной информации пути оптимизации коммуникационной деятельности организации</w:t>
            </w: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международной сфере</w:t>
            </w: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если работа в ней ведется,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с полной проработкой пакета документов по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екламных кампаниям и кампаниям по связам с общественностью.</w:t>
            </w:r>
          </w:p>
          <w:p w:rsidR="00FF384B" w:rsidRDefault="00300490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Оценить затраты и будущие результаты деятельности организации, провести экономический анализ целесообразности предложенных мероприятий.</w:t>
            </w:r>
          </w:p>
          <w:p w:rsidR="00FF384B" w:rsidRDefault="00300490">
            <w:pPr>
              <w:tabs>
                <w:tab w:val="left" w:pos="709"/>
              </w:tabs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Сделать прогноз возможных кризисных ситуаций, связанных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реализацией коммуникационной деятельности, подготовить алгоритмы действий в кризисных ситуациях.</w:t>
            </w:r>
          </w:p>
          <w:p w:rsidR="00FF384B" w:rsidRDefault="00300490">
            <w:pPr>
              <w:tabs>
                <w:tab w:val="left" w:pos="709"/>
              </w:tabs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студент готовит теоретико-исследовательскую диссертацию в рамках прохождения преддипломной практики на данном предприятии, то вышеуказанная работа проводи</w:t>
            </w: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тся в контексте темы магистерской диссертации, таким образом, чтобы собрать материалы для третьей главы магистерской диссертации, то есть пути оптимизации, оценка затрат и будущих результатов, алгоритмы действий в кризисных ситуациях прорабатываются для от</w:t>
            </w: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расли в целом, на базе результатов исследования, полученных в рамках магистерской диссертации.</w:t>
            </w:r>
          </w:p>
          <w:p w:rsidR="00FF384B" w:rsidRDefault="00300490">
            <w:pPr>
              <w:spacing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случае, если студент готовит теоретико-исследовательскую диссертацию и проходит практику в структурном подразделении </w:t>
            </w:r>
            <w:proofErr w:type="spellStart"/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УрФУ</w:t>
            </w:r>
            <w:proofErr w:type="spellEnd"/>
            <w:proofErr w:type="gramStart"/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gramEnd"/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 вышеуказанная работа также провод</w:t>
            </w: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ится в контексте темы магистерской диссертации, таким образом, чтобы собрать материалы для третьей главы магистерской диссертации, то есть анализируется работа отрасли в целом, в региональном аспекте и т.п., в зависимости от темы магистерской диссертации.</w:t>
            </w:r>
          </w:p>
          <w:p w:rsidR="00FF384B" w:rsidRDefault="00300490">
            <w:pPr>
              <w:tabs>
                <w:tab w:val="left" w:pos="709"/>
              </w:tabs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</w:t>
            </w: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лучае, если студент проходит практику на предприятии внешнем, по отношению к </w:t>
            </w:r>
            <w:proofErr w:type="spellStart"/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УрФУ</w:t>
            </w:r>
            <w:proofErr w:type="spellEnd"/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рганизовать и провести рекламный или PR интернет-проект в международной сфере в соответствие с коммуникационной программой предприятия (при планировании мероприятия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олжен быть подготовлен полный пакет проектной документации, с экономическим обоснованием, в том числе критерии оценки эффективности проекта, карта контрольных точек и предложений по корректировке течения проекта в случае необходимости)</w:t>
            </w: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если для организаци</w:t>
            </w:r>
            <w:r w:rsidRPr="00300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не актуальна коммуникационная деятельность в международной сфере, то это задание выполняется в рамках текущей коммуникационной деятельности предприятия.</w:t>
            </w:r>
          </w:p>
          <w:p w:rsidR="00FF384B" w:rsidRDefault="00FF384B">
            <w:pPr>
              <w:tabs>
                <w:tab w:val="left" w:pos="709"/>
              </w:tabs>
              <w:spacing w:after="0" w:line="240" w:lineRule="auto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F384B" w:rsidRDefault="00300490">
            <w:pPr>
              <w:tabs>
                <w:tab w:val="left" w:pos="709"/>
              </w:tabs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Подготовить на основе собранного материала третью главу магистерской диссертации (текст выносится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приложения).</w:t>
            </w:r>
          </w:p>
          <w:p w:rsidR="00FF384B" w:rsidRDefault="00300490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Вместе с отчетом по преддипломной практике на защиту представляется полностью готовая ВКР как отдельный документ.</w:t>
            </w:r>
          </w:p>
        </w:tc>
        <w:tc>
          <w:tcPr>
            <w:tcW w:w="1134" w:type="dxa"/>
            <w:shd w:val="clear" w:color="auto" w:fill="auto"/>
          </w:tcPr>
          <w:p w:rsidR="00FF384B" w:rsidRDefault="003004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F384B" w:rsidRDefault="00FF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84B" w:rsidTr="00300490">
        <w:tc>
          <w:tcPr>
            <w:tcW w:w="1413" w:type="dxa"/>
            <w:shd w:val="clear" w:color="auto" w:fill="auto"/>
          </w:tcPr>
          <w:p w:rsidR="00FF384B" w:rsidRDefault="00300490">
            <w:pPr>
              <w:spacing w:after="0" w:line="240" w:lineRule="auto"/>
              <w:ind w:left="-13" w:right="-13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Заключительный</w:t>
            </w:r>
          </w:p>
        </w:tc>
        <w:tc>
          <w:tcPr>
            <w:tcW w:w="6662" w:type="dxa"/>
            <w:shd w:val="clear" w:color="auto" w:fill="auto"/>
          </w:tcPr>
          <w:p w:rsidR="00FF384B" w:rsidRDefault="00300490">
            <w:pPr>
              <w:spacing w:after="0" w:line="240" w:lineRule="auto"/>
              <w:ind w:left="-13" w:right="-1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отчета по практике.</w:t>
            </w:r>
          </w:p>
        </w:tc>
        <w:tc>
          <w:tcPr>
            <w:tcW w:w="1134" w:type="dxa"/>
            <w:shd w:val="clear" w:color="auto" w:fill="auto"/>
          </w:tcPr>
          <w:p w:rsidR="00FF384B" w:rsidRDefault="0030049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F384B" w:rsidRDefault="00FF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384B" w:rsidRDefault="00FF384B" w:rsidP="003004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84B" w:rsidRDefault="00300490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Руководитель от </w:t>
      </w:r>
      <w:proofErr w:type="spellStart"/>
      <w:r>
        <w:rPr>
          <w:rFonts w:ascii="Times New Roman" w:hAnsi="Times New Roman" w:cs="Times New Roman"/>
          <w:lang w:eastAsia="ru-RU"/>
        </w:rPr>
        <w:t>УрФУ</w:t>
      </w:r>
      <w:proofErr w:type="spellEnd"/>
      <w:r>
        <w:rPr>
          <w:rFonts w:ascii="Times New Roman" w:hAnsi="Times New Roman" w:cs="Times New Roman"/>
          <w:lang w:eastAsia="ru-RU"/>
        </w:rPr>
        <w:t xml:space="preserve">___________________________                   _____ </w:t>
      </w:r>
      <w:r>
        <w:rPr>
          <w:rFonts w:ascii="Times New Roman" w:hAnsi="Times New Roman" w:cs="Times New Roman"/>
          <w:i/>
          <w:iCs/>
          <w:highlight w:val="yellow"/>
          <w:lang w:eastAsia="ru-RU"/>
        </w:rPr>
        <w:t>Научный руководитель</w:t>
      </w:r>
      <w:r>
        <w:rPr>
          <w:rFonts w:ascii="Times New Roman" w:hAnsi="Times New Roman" w:cs="Times New Roman"/>
          <w:lang w:eastAsia="ru-RU"/>
        </w:rPr>
        <w:t xml:space="preserve"> _____</w:t>
      </w:r>
    </w:p>
    <w:p w:rsidR="00FF384B" w:rsidRDefault="00300490">
      <w:pPr>
        <w:pStyle w:val="a4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 xml:space="preserve">  расшифровка подписи</w:t>
      </w:r>
    </w:p>
    <w:p w:rsidR="00FF384B" w:rsidRDefault="00300490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Руководитель от предприятия______________________                  _______________________________</w:t>
      </w:r>
    </w:p>
    <w:p w:rsidR="00FF384B" w:rsidRDefault="00300490">
      <w:pPr>
        <w:pStyle w:val="a4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F384B" w:rsidRDefault="0030049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________________________</w:t>
      </w:r>
    </w:p>
    <w:p w:rsidR="00FF384B" w:rsidRDefault="00300490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F384B" w:rsidRDefault="00FF384B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p w:rsidR="00FF384B" w:rsidRDefault="00FF384B">
      <w:pPr>
        <w:pStyle w:val="a4"/>
        <w:rPr>
          <w:rFonts w:ascii="Times New Roman" w:hAnsi="Times New Roman" w:cs="Times New Roman"/>
          <w:i/>
          <w:vertAlign w:val="superscript"/>
        </w:rPr>
      </w:pPr>
    </w:p>
    <w:sectPr w:rsidR="00FF384B" w:rsidSect="00300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4BC68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F9F02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11565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F3409E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hybridMultilevel"/>
    <w:tmpl w:val="959CF5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hybridMultilevel"/>
    <w:tmpl w:val="A2BC7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4B"/>
    <w:rsid w:val="00300490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C7F7"/>
  <w15:docId w15:val="{124AB2A1-E769-4FE6-8C07-B4152BEE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16</cp:revision>
  <cp:lastPrinted>2018-02-07T04:58:00Z</cp:lastPrinted>
  <dcterms:created xsi:type="dcterms:W3CDTF">2024-03-03T18:28:00Z</dcterms:created>
  <dcterms:modified xsi:type="dcterms:W3CDTF">2024-03-04T08:20:00Z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a99ba174547c463a905850aafb57d525</vt:lpwstr>
  </property>
</Properties>
</file>